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360"/>
        <w:jc w:val="center"/>
      </w:pPr>
      <w:r>
        <w:rPr>
          <w:b/>
          <w:sz w:val="32"/>
        </w:rPr>
        <w:t>Программный комплекс «Айтечество»</w:t>
      </w:r>
    </w:p>
    <w:p>
      <w:pPr>
        <w:spacing w:before="0" w:after="80"/>
        <w:jc w:val="center"/>
      </w:pPr>
      <w:r>
        <w:rPr>
          <w:b/>
          <w:sz w:val="40"/>
        </w:rPr>
        <w:t>Информация, необходимая</w:t>
      </w:r>
    </w:p>
    <w:p>
      <w:pPr>
        <w:spacing w:before="0" w:after="80"/>
        <w:jc w:val="center"/>
      </w:pPr>
      <w:r>
        <w:rPr>
          <w:b/>
          <w:sz w:val="28"/>
        </w:rPr>
        <w:t>для установки и эксплуатации</w:t>
      </w:r>
    </w:p>
    <w:p>
      <w:pPr>
        <w:spacing w:before="480" w:after="0"/>
        <w:jc w:val="center"/>
      </w:pPr>
      <w:r>
        <w:rPr>
          <w:b w:val="0"/>
          <w:sz w:val="24"/>
        </w:rPr>
        <w:t>Правообладатель:</w:t>
      </w:r>
    </w:p>
    <w:p>
      <w:pPr>
        <w:spacing w:before="0" w:after="80"/>
        <w:jc w:val="center"/>
      </w:pPr>
      <w:r>
        <w:rPr>
          <w:b w:val="0"/>
          <w:sz w:val="24"/>
        </w:rPr>
        <w:t>Индивидуальный предприниматель Орлова Юлия Витальевна</w:t>
      </w:r>
    </w:p>
    <w:p>
      <w:pPr>
        <w:spacing w:before="0" w:after="360"/>
        <w:jc w:val="center"/>
      </w:pPr>
      <w:r>
        <w:rPr>
          <w:b w:val="0"/>
          <w:sz w:val="24"/>
        </w:rPr>
        <w:t>Версия 0.2.0 (редакция RU)</w:t>
      </w:r>
    </w:p>
    <w:tbl>
      <w:tblPr>
        <w:tblStyle w:val="TableGrid"/>
        <w:tblW w:type="auto" w:w="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2948"/>
        <w:gridCol w:w="6406"/>
      </w:tblGrid>
      <w:tr>
        <w:tc>
          <w:tcPr>
            <w:tcW w:type="dxa" w:w="2948"/>
          </w:tcPr>
          <w:p>
            <w:r>
              <w:rPr>
                <w:sz w:val="20"/>
              </w:rPr>
              <w:t>Дата</w:t>
            </w:r>
          </w:p>
        </w:tc>
        <w:tc>
          <w:tcPr>
            <w:tcW w:type="dxa" w:w="6406"/>
          </w:tcPr>
          <w:p>
            <w:r>
              <w:rPr>
                <w:sz w:val="20"/>
              </w:rPr>
              <w:t>27.10.2026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Коммит исходного кода (git)</w:t>
            </w:r>
          </w:p>
        </w:tc>
        <w:tc>
          <w:tcPr>
            <w:tcW w:type="dxa" w:w="6406"/>
          </w:tcPr>
          <w:p>
            <w:r>
              <w:rPr>
                <w:rFonts w:ascii="Courier New" w:hAnsi="Courier New"/>
                <w:sz w:val="15"/>
              </w:rPr>
              <w:t>8bd0d1297cddc6e0456c7b6627d524fee42062c4</w:t>
            </w:r>
          </w:p>
        </w:tc>
      </w:tr>
    </w:tbl>
    <w:p>
      <w:pPr>
        <w:spacing w:before="200" w:after="0"/>
        <w:jc w:val="center"/>
      </w:pPr>
      <w:r>
        <w:rPr>
          <w:b w:val="0"/>
          <w:sz w:val="12"/>
        </w:rPr>
      </w:r>
    </w:p>
    <w:p>
      <w:pPr>
        <w:pStyle w:val="TocHeading"/>
        <w:pageBreakBefore/>
      </w:pPr>
      <w:r>
        <w:t>Содержание</w:t>
      </w:r>
    </w:p>
    <w:p>
      <w:pPr>
        <w:spacing w:after="20"/>
        <w:ind w:left="0"/>
      </w:pPr>
      <w:r>
        <w:rPr>
          <w:b w:val="0"/>
          <w:sz w:val="22"/>
        </w:rPr>
        <w:t>1. Общие сведения</w:t>
      </w:r>
    </w:p>
    <w:p>
      <w:pPr>
        <w:spacing w:after="20"/>
        <w:ind w:left="340"/>
      </w:pPr>
      <w:r>
        <w:rPr>
          <w:b w:val="0"/>
          <w:sz w:val="20"/>
        </w:rPr>
        <w:t>1.1. Назначение документа</w:t>
      </w:r>
    </w:p>
    <w:p>
      <w:pPr>
        <w:spacing w:after="20"/>
        <w:ind w:left="340"/>
      </w:pPr>
      <w:r>
        <w:rPr>
          <w:b w:val="0"/>
          <w:sz w:val="20"/>
        </w:rPr>
        <w:t>1.2. Состав программного комплекса</w:t>
      </w:r>
    </w:p>
    <w:p>
      <w:pPr>
        <w:spacing w:after="20"/>
        <w:ind w:left="340"/>
      </w:pPr>
      <w:r>
        <w:rPr>
          <w:b w:val="0"/>
          <w:sz w:val="20"/>
        </w:rPr>
        <w:t>1.3. Варианты установки</w:t>
      </w:r>
    </w:p>
    <w:p>
      <w:pPr>
        <w:spacing w:after="20"/>
        <w:ind w:left="340"/>
      </w:pPr>
      <w:r>
        <w:rPr>
          <w:b w:val="0"/>
          <w:sz w:val="20"/>
        </w:rPr>
        <w:t>1.4. Комплект поставки и получение дистрибутива</w:t>
      </w:r>
    </w:p>
    <w:p>
      <w:pPr>
        <w:spacing w:after="20"/>
        <w:ind w:left="0"/>
      </w:pPr>
      <w:r>
        <w:rPr>
          <w:b w:val="0"/>
          <w:sz w:val="22"/>
        </w:rPr>
        <w:t>2. Требования к аппаратному и программному обеспечению</w:t>
      </w:r>
    </w:p>
    <w:p>
      <w:pPr>
        <w:spacing w:after="20"/>
        <w:ind w:left="340"/>
      </w:pPr>
      <w:r>
        <w:rPr>
          <w:b w:val="0"/>
          <w:sz w:val="20"/>
        </w:rPr>
        <w:t>2.1. Аппаратные требования</w:t>
      </w:r>
    </w:p>
    <w:p>
      <w:pPr>
        <w:spacing w:after="20"/>
        <w:ind w:left="340"/>
      </w:pPr>
      <w:r>
        <w:rPr>
          <w:b w:val="0"/>
          <w:sz w:val="20"/>
        </w:rPr>
        <w:t>2.2. Программные требования</w:t>
      </w:r>
    </w:p>
    <w:p>
      <w:pPr>
        <w:spacing w:after="20"/>
        <w:ind w:left="340"/>
      </w:pPr>
      <w:r>
        <w:rPr>
          <w:b w:val="0"/>
          <w:sz w:val="20"/>
        </w:rPr>
        <w:t>2.3. Сетевые требования</w:t>
      </w:r>
    </w:p>
    <w:p>
      <w:pPr>
        <w:spacing w:after="20"/>
        <w:ind w:left="340"/>
      </w:pPr>
      <w:r>
        <w:rPr>
          <w:b w:val="0"/>
          <w:sz w:val="20"/>
        </w:rPr>
        <w:t>2.4. Совместимость с операционными системами</w:t>
      </w:r>
    </w:p>
    <w:p>
      <w:pPr>
        <w:spacing w:after="20"/>
        <w:ind w:left="0"/>
      </w:pPr>
      <w:r>
        <w:rPr>
          <w:b w:val="0"/>
          <w:sz w:val="22"/>
        </w:rPr>
        <w:t>3. Подготовка к установке</w:t>
      </w:r>
    </w:p>
    <w:p>
      <w:pPr>
        <w:spacing w:after="20"/>
        <w:ind w:left="340"/>
      </w:pPr>
      <w:r>
        <w:rPr>
          <w:b w:val="0"/>
          <w:sz w:val="20"/>
        </w:rPr>
        <w:t>3.1. Имена и сертификаты</w:t>
      </w:r>
    </w:p>
    <w:p>
      <w:pPr>
        <w:spacing w:after="20"/>
        <w:ind w:left="340"/>
      </w:pPr>
      <w:r>
        <w:rPr>
          <w:b w:val="0"/>
          <w:sz w:val="20"/>
        </w:rPr>
        <w:t>3.2. Секреты</w:t>
      </w:r>
    </w:p>
    <w:p>
      <w:pPr>
        <w:spacing w:after="20"/>
        <w:ind w:left="340"/>
      </w:pPr>
      <w:r>
        <w:rPr>
          <w:b w:val="0"/>
          <w:sz w:val="20"/>
        </w:rPr>
        <w:t>3.3. Провайдеры моделей</w:t>
      </w:r>
    </w:p>
    <w:p>
      <w:pPr>
        <w:spacing w:after="20"/>
        <w:ind w:left="340"/>
      </w:pPr>
      <w:r>
        <w:rPr>
          <w:b w:val="0"/>
          <w:sz w:val="20"/>
        </w:rPr>
        <w:t>3.4. Биллинг</w:t>
      </w:r>
    </w:p>
    <w:p>
      <w:pPr>
        <w:spacing w:after="20"/>
        <w:ind w:left="0"/>
      </w:pPr>
      <w:r>
        <w:rPr>
          <w:b w:val="0"/>
          <w:sz w:val="22"/>
        </w:rPr>
        <w:t>4. Установка в Kubernetes</w:t>
      </w:r>
    </w:p>
    <w:p>
      <w:pPr>
        <w:spacing w:after="20"/>
        <w:ind w:left="0"/>
      </w:pPr>
      <w:r>
        <w:rPr>
          <w:b w:val="0"/>
          <w:sz w:val="22"/>
        </w:rPr>
        <w:t>5. Установка в Docker Swarm</w:t>
      </w:r>
    </w:p>
    <w:p>
      <w:pPr>
        <w:spacing w:after="20"/>
        <w:ind w:left="0"/>
      </w:pPr>
      <w:r>
        <w:rPr>
          <w:b w:val="0"/>
          <w:sz w:val="22"/>
        </w:rPr>
        <w:t>6. Установка для ознакомления (Docker Compose)</w:t>
      </w:r>
    </w:p>
    <w:p>
      <w:pPr>
        <w:spacing w:after="20"/>
        <w:ind w:left="0"/>
      </w:pPr>
      <w:r>
        <w:rPr>
          <w:b w:val="0"/>
          <w:sz w:val="22"/>
        </w:rPr>
        <w:t>7. Первый запуск</w:t>
      </w:r>
    </w:p>
    <w:p>
      <w:pPr>
        <w:spacing w:after="20"/>
        <w:ind w:left="340"/>
      </w:pPr>
      <w:r>
        <w:rPr>
          <w:b w:val="0"/>
          <w:sz w:val="20"/>
        </w:rPr>
        <w:t>7.1. Миграции базы данных</w:t>
      </w:r>
    </w:p>
    <w:p>
      <w:pPr>
        <w:spacing w:after="20"/>
        <w:ind w:left="340"/>
      </w:pPr>
      <w:r>
        <w:rPr>
          <w:b w:val="0"/>
          <w:sz w:val="20"/>
        </w:rPr>
        <w:t>7.2. Проверка состояния</w:t>
      </w:r>
    </w:p>
    <w:p>
      <w:pPr>
        <w:spacing w:after="20"/>
        <w:ind w:left="340"/>
      </w:pPr>
      <w:r>
        <w:rPr>
          <w:b w:val="0"/>
          <w:sz w:val="20"/>
        </w:rPr>
        <w:t>7.3. Первый администратор платформы</w:t>
      </w:r>
    </w:p>
    <w:p>
      <w:pPr>
        <w:spacing w:after="20"/>
        <w:ind w:left="340"/>
      </w:pPr>
      <w:r>
        <w:rPr>
          <w:b w:val="0"/>
          <w:sz w:val="20"/>
        </w:rPr>
        <w:t>7.4. Модели</w:t>
      </w:r>
    </w:p>
    <w:p>
      <w:pPr>
        <w:spacing w:after="20"/>
        <w:ind w:left="340"/>
      </w:pPr>
      <w:r>
        <w:rPr>
          <w:b w:val="0"/>
          <w:sz w:val="20"/>
        </w:rPr>
        <w:t>7.5. Проверочный сценарий</w:t>
      </w:r>
    </w:p>
    <w:p>
      <w:pPr>
        <w:spacing w:after="20"/>
        <w:ind w:left="0"/>
      </w:pPr>
      <w:r>
        <w:rPr>
          <w:b w:val="0"/>
          <w:sz w:val="22"/>
        </w:rPr>
        <w:t>8. Конфигурация</w:t>
      </w:r>
    </w:p>
    <w:p>
      <w:pPr>
        <w:spacing w:after="20"/>
        <w:ind w:left="340"/>
      </w:pPr>
      <w:r>
        <w:rPr>
          <w:b w:val="0"/>
          <w:sz w:val="20"/>
        </w:rPr>
        <w:t>8.1. Общие параметры и адреса</w:t>
      </w:r>
    </w:p>
    <w:p>
      <w:pPr>
        <w:spacing w:after="20"/>
        <w:ind w:left="340"/>
      </w:pPr>
      <w:r>
        <w:rPr>
          <w:b w:val="0"/>
          <w:sz w:val="20"/>
        </w:rPr>
        <w:t>8.2. Хранилища</w:t>
      </w:r>
    </w:p>
    <w:p>
      <w:pPr>
        <w:spacing w:after="20"/>
        <w:ind w:left="340"/>
      </w:pPr>
      <w:r>
        <w:rPr>
          <w:b w:val="0"/>
          <w:sz w:val="20"/>
        </w:rPr>
        <w:t>8.3. Ключи</w:t>
      </w:r>
    </w:p>
    <w:p>
      <w:pPr>
        <w:spacing w:after="20"/>
        <w:ind w:left="340"/>
      </w:pPr>
      <w:r>
        <w:rPr>
          <w:b w:val="0"/>
          <w:sz w:val="20"/>
        </w:rPr>
        <w:t>8.4. Внешние сервисы</w:t>
      </w:r>
    </w:p>
    <w:p>
      <w:pPr>
        <w:spacing w:after="20"/>
        <w:ind w:left="340"/>
      </w:pPr>
      <w:r>
        <w:rPr>
          <w:b w:val="0"/>
          <w:sz w:val="20"/>
        </w:rPr>
        <w:t>8.5. Провайдеры моделей и сетевые ограничения</w:t>
      </w:r>
    </w:p>
    <w:p>
      <w:pPr>
        <w:spacing w:after="20"/>
        <w:ind w:left="340"/>
      </w:pPr>
      <w:r>
        <w:rPr>
          <w:b w:val="0"/>
          <w:sz w:val="20"/>
        </w:rPr>
        <w:t>8.6. Ограничения шлюза и сервисов</w:t>
      </w:r>
    </w:p>
    <w:p>
      <w:pPr>
        <w:spacing w:after="20"/>
        <w:ind w:left="0"/>
      </w:pPr>
      <w:r>
        <w:rPr>
          <w:b w:val="0"/>
          <w:sz w:val="22"/>
        </w:rPr>
        <w:t>9. Эксплуатация</w:t>
      </w:r>
    </w:p>
    <w:p>
      <w:pPr>
        <w:spacing w:after="20"/>
        <w:ind w:left="340"/>
      </w:pPr>
      <w:r>
        <w:rPr>
          <w:b w:val="0"/>
          <w:sz w:val="20"/>
        </w:rPr>
        <w:t>9.1. Служебные команды</w:t>
      </w:r>
    </w:p>
    <w:p>
      <w:pPr>
        <w:spacing w:after="20"/>
        <w:ind w:left="340"/>
      </w:pPr>
      <w:r>
        <w:rPr>
          <w:b w:val="0"/>
          <w:sz w:val="20"/>
        </w:rPr>
        <w:t>9.2. Мониторинг</w:t>
      </w:r>
    </w:p>
    <w:p>
      <w:pPr>
        <w:spacing w:after="20"/>
        <w:ind w:left="340"/>
      </w:pPr>
      <w:r>
        <w:rPr>
          <w:b w:val="0"/>
          <w:sz w:val="20"/>
        </w:rPr>
        <w:t>9.3. Журналы</w:t>
      </w:r>
    </w:p>
    <w:p>
      <w:pPr>
        <w:spacing w:after="20"/>
        <w:ind w:left="340"/>
      </w:pPr>
      <w:r>
        <w:rPr>
          <w:b w:val="0"/>
          <w:sz w:val="20"/>
        </w:rPr>
        <w:t>9.4. Ротация ключей</w:t>
      </w:r>
    </w:p>
    <w:p>
      <w:pPr>
        <w:spacing w:after="20"/>
        <w:ind w:left="340"/>
      </w:pPr>
      <w:r>
        <w:rPr>
          <w:b w:val="0"/>
          <w:sz w:val="20"/>
        </w:rPr>
        <w:t>9.5. Масштабирование</w:t>
      </w:r>
    </w:p>
    <w:p>
      <w:pPr>
        <w:spacing w:after="20"/>
        <w:ind w:left="0"/>
      </w:pPr>
      <w:r>
        <w:rPr>
          <w:b w:val="0"/>
          <w:sz w:val="22"/>
        </w:rPr>
        <w:t>10. Обновление</w:t>
      </w:r>
    </w:p>
    <w:p>
      <w:pPr>
        <w:spacing w:after="20"/>
        <w:ind w:left="0"/>
      </w:pPr>
      <w:r>
        <w:rPr>
          <w:b w:val="0"/>
          <w:sz w:val="22"/>
        </w:rPr>
        <w:t>11. Резервное копирование и восстановление</w:t>
      </w:r>
    </w:p>
    <w:p>
      <w:pPr>
        <w:spacing w:after="20"/>
        <w:ind w:left="340"/>
      </w:pPr>
      <w:r>
        <w:rPr>
          <w:b w:val="0"/>
          <w:sz w:val="20"/>
        </w:rPr>
        <w:t>11.1. Что копируется</w:t>
      </w:r>
    </w:p>
    <w:p>
      <w:pPr>
        <w:spacing w:after="20"/>
        <w:ind w:left="340"/>
      </w:pPr>
      <w:r>
        <w:rPr>
          <w:b w:val="0"/>
          <w:sz w:val="20"/>
        </w:rPr>
        <w:t>11.2. Docker Swarm</w:t>
      </w:r>
    </w:p>
    <w:p>
      <w:pPr>
        <w:spacing w:after="20"/>
        <w:ind w:left="340"/>
      </w:pPr>
      <w:r>
        <w:rPr>
          <w:b w:val="0"/>
          <w:sz w:val="20"/>
        </w:rPr>
        <w:t>11.3. Kubernetes</w:t>
      </w:r>
    </w:p>
    <w:p>
      <w:pPr>
        <w:spacing w:after="20"/>
        <w:ind w:left="340"/>
      </w:pPr>
      <w:r>
        <w:rPr>
          <w:b w:val="0"/>
          <w:sz w:val="20"/>
        </w:rPr>
        <w:t>11.4. Восстановление</w:t>
      </w:r>
    </w:p>
    <w:p>
      <w:pPr>
        <w:spacing w:after="20"/>
        <w:ind w:left="0"/>
      </w:pPr>
      <w:r>
        <w:rPr>
          <w:b w:val="0"/>
          <w:sz w:val="22"/>
        </w:rPr>
        <w:t>12. Удалённый доступ к экземпляру (облачная версия)</w:t>
      </w:r>
    </w:p>
    <w:p>
      <w:pPr>
        <w:spacing w:after="20"/>
        <w:ind w:left="340"/>
      </w:pPr>
      <w:r>
        <w:rPr>
          <w:b w:val="0"/>
          <w:sz w:val="20"/>
        </w:rPr>
        <w:t>12.1. Назначение</w:t>
      </w:r>
    </w:p>
    <w:p>
      <w:pPr>
        <w:spacing w:after="20"/>
        <w:ind w:left="340"/>
      </w:pPr>
      <w:r>
        <w:rPr>
          <w:b w:val="0"/>
          <w:sz w:val="20"/>
        </w:rPr>
        <w:t>12.2. Сведения о доступе</w:t>
      </w:r>
    </w:p>
    <w:p>
      <w:pPr>
        <w:spacing w:after="20"/>
        <w:ind w:left="340"/>
      </w:pPr>
      <w:r>
        <w:rPr>
          <w:b w:val="0"/>
          <w:sz w:val="20"/>
        </w:rPr>
        <w:t>12.3. Порядок проверки</w:t>
      </w:r>
    </w:p>
    <w:p>
      <w:pPr>
        <w:spacing w:after="20"/>
        <w:ind w:left="340"/>
      </w:pPr>
      <w:r>
        <w:rPr>
          <w:b w:val="0"/>
          <w:sz w:val="20"/>
        </w:rPr>
        <w:t>12.4. Ограничения</w:t>
      </w:r>
    </w:p>
    <w:p>
      <w:pPr>
        <w:pStyle w:val="Heading1"/>
        <w:pageBreakBefore/>
      </w:pPr>
      <w:r>
        <w:rPr>
          <w:b w:val="0"/>
          <w:sz w:val="28"/>
        </w:rPr>
        <w:t>1. Общие сведения</w:t>
      </w:r>
    </w:p>
    <w:p>
      <w:pPr>
        <w:pStyle w:val="Heading2"/>
      </w:pPr>
      <w:r>
        <w:rPr>
          <w:b w:val="0"/>
          <w:sz w:val="24"/>
        </w:rPr>
        <w:t>1.1. Назначение документа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Документ содержит сведения, необходимые для установки, настройки, запуска, обновления и эксплуатации программного комплекса «Айтечество» (далее — программный комплекс): требования к аппаратным и программным средствам, порядок установки в Kubernetes и Docker Swarm, параметры конфигурации, порядок первого запуска, обновления, резервного копирования и восстановления, а также порядок удалённого доступа к экземпляру облачной версии (раздел 12). Документ предназначен для системных администраторов заказчика и правообладателя и для экспертов, проверяющих программный комплекс. Документ предусмотрен подпунктом «д» пункта 11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— членов Евразийского экономического союза, за исключением Российской Федерации, утверждённых постановлением Правительства Российской Федерации от 16.11.2015 № 1236 (в редакции от 13.08.2026) (далее — Правила).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Функции программного комплекса описаны в документе «Описание функциональных характеристик», работа пользователей в веб-консоли — в документе «Руководство пользователя».</w:t>
      </w:r>
    </w:p>
    <w:p>
      <w:pPr>
        <w:pStyle w:val="Heading2"/>
      </w:pPr>
      <w:r>
        <w:rPr>
          <w:b w:val="0"/>
          <w:sz w:val="24"/>
        </w:rPr>
        <w:t>1.2. Состав программного комплекса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Программный комплекс состоит из сервисов, каждый из которых поставляется в виде образа контейнера для платформы linux/amd64. Сервисы gateway, api, worker, nlp, extractor и web выполняются от пользователя без прав администратора (UID 10001), с файловой системой только для чтения (запись разрешена только во временный каталог) и без дополнительных привилегий ядра.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361"/>
        <w:gridCol w:w="4819"/>
        <w:gridCol w:w="1474"/>
        <w:gridCol w:w="1701"/>
      </w:tblGrid>
      <w:tr>
        <w:trPr>
          <w:tblHeader/>
          <w:cantSplit/>
        </w:trPr>
        <w:tc>
          <w:tcPr>
            <w:tcW w:type="dxa" w:w="1361"/>
          </w:tcPr>
          <w:p>
            <w:r>
              <w:rPr>
                <w:b/>
                <w:sz w:val="19"/>
              </w:rPr>
              <w:t>Сервис</w:t>
            </w:r>
          </w:p>
        </w:tc>
        <w:tc>
          <w:tcPr>
            <w:tcW w:type="dxa" w:w="4819"/>
          </w:tcPr>
          <w:p>
            <w:r>
              <w:rPr>
                <w:b/>
                <w:sz w:val="19"/>
              </w:rPr>
              <w:t>Назначение</w:t>
            </w:r>
          </w:p>
        </w:tc>
        <w:tc>
          <w:tcPr>
            <w:tcW w:type="dxa" w:w="1474"/>
          </w:tcPr>
          <w:p>
            <w:r>
              <w:rPr>
                <w:b/>
                <w:sz w:val="19"/>
              </w:rPr>
              <w:t>Порты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Проверка состояния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Шлюз: приём запросов к моделям, маскирование и восстановление данных, применение политик, проксирование к провайдерам моделей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8080 (внешний), 8081 (внутренний), 9090 (метрики)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/healthz, /readyz; :9090/healthz/deps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api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API управления (веб-консоль), обработка платежей, выдача служебных маркеров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8000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/api/v1/healthz, /api/v1/readyz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worker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Фоновые задачи: запись журнала запросов, оповещения, вебхуки, письма, хранение и удаление данных, биллинг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9091 (метрики)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/healthz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migrations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Разовая задача: создание ролей и миграция схемы базы данных, создание корзины объектного хранилища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—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nlp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Распознавание именованных сущностей (ФИО, организации, географические названия)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8070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/healthz, /readyz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extractor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Извлечение текста из вложенных документов; работает без доступа к сети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8071, 9071 (метрики)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/healthz, /readyz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web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Веб-сайт, веб-консоль и чат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3000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/healthz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sz w:val="19"/>
              </w:rPr>
              <w:t>backup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Резервное копирование базы данных (только при установке в Docker Swarm)</w:t>
            </w:r>
          </w:p>
        </w:tc>
        <w:tc>
          <w:tcPr>
            <w:tcW w:type="dxa" w:w="1474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—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Сервисы api, worker и migrations используют один образ (api) с разными командами запуска.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Сторонние сервисы, необходимые для работы: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1701"/>
        <w:gridCol w:w="4535"/>
      </w:tblGrid>
      <w:tr>
        <w:trPr>
          <w:tblHeader/>
          <w:cantSplit/>
        </w:trPr>
        <w:tc>
          <w:tcPr>
            <w:tcW w:type="dxa" w:w="3118"/>
          </w:tcPr>
          <w:p>
            <w:r>
              <w:rPr>
                <w:b/>
                <w:sz w:val="19"/>
              </w:rPr>
              <w:t>Сервис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Версия</w:t>
            </w:r>
          </w:p>
        </w:tc>
        <w:tc>
          <w:tcPr>
            <w:tcW w:type="dxa" w:w="4535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PostgreSQL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4535"/>
          </w:tcPr>
          <w:p>
            <w:r>
              <w:rPr>
                <w:b w:val="0"/>
                <w:sz w:val="19"/>
              </w:rPr>
              <w:t>Основная база данных (настройки, политики, журнал запросов, биллинг)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Valkey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8.1</w:t>
            </w:r>
          </w:p>
        </w:tc>
        <w:tc>
          <w:tcPr>
            <w:tcW w:type="dxa" w:w="4535"/>
          </w:tcPr>
          <w:p>
            <w:r>
              <w:rPr>
                <w:b w:val="0"/>
                <w:sz w:val="19"/>
              </w:rPr>
              <w:t>Кэш, счётчики ограничений, очередь событий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Объектное хранилище с интерфейсом S3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4535"/>
          </w:tcPr>
          <w:p>
            <w:r>
              <w:rPr>
                <w:b w:val="0"/>
                <w:sz w:val="19"/>
              </w:rPr>
              <w:t>Счета в PDF, выгрузки журналов и персональных данных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Обратный прокси с TLS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4535"/>
          </w:tcPr>
          <w:p>
            <w:r>
              <w:rPr>
                <w:b w:val="0"/>
                <w:sz w:val="19"/>
              </w:rPr>
              <w:t>Приём HTTPS-трафика: контроллер входящего трафика ingress-nginx (Kubernetes) или Traefik (Docker Swarm)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Почтовый сервер SMTP или сервис Unisender Go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4535"/>
          </w:tcPr>
          <w:p>
            <w:r>
              <w:rPr>
                <w:b w:val="0"/>
                <w:sz w:val="19"/>
              </w:rPr>
              <w:t>Отправка писем (подтверждение адреса, приглашения, оповещения, счета)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1.3. Варианты установки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</w:r>
      <w:r>
        <w:rPr>
          <w:b/>
          <w:sz w:val="22"/>
        </w:rPr>
        <w:t>Kubernetes с Helm</w:t>
      </w:r>
      <w:r>
        <w:rPr>
          <w:b w:val="0"/>
          <w:sz w:val="22"/>
        </w:rPr>
        <w:t xml:space="preserve"> — основной вариант для промышленной эксплуатации в инфраструктуре заказчика: отказоустойчивая база данных (оператор CloudNativePG), горизонтальное масштабирование, сетевые политики.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</w:r>
      <w:r>
        <w:rPr>
          <w:b/>
          <w:sz w:val="22"/>
        </w:rPr>
        <w:t>Docker Swarm</w:t>
      </w:r>
      <w:r>
        <w:rPr>
          <w:b w:val="0"/>
          <w:sz w:val="22"/>
        </w:rPr>
        <w:t xml:space="preserve"> — установка на один или несколько серверов; база данных, кэш и объектное хранилище разворачиваются в том же стеке, резервное копирование выполняет сервис backup.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</w:r>
      <w:r>
        <w:rPr>
          <w:b/>
          <w:sz w:val="22"/>
        </w:rPr>
        <w:t>Docker Compose</w:t>
      </w:r>
      <w:r>
        <w:rPr>
          <w:b w:val="0"/>
          <w:sz w:val="22"/>
        </w:rPr>
        <w:t xml:space="preserve"> — установка на одну рабочую станцию для ознакомления и тестирования; не предназначена для промышленной эксплуатации.</w:t>
      </w:r>
    </w:p>
    <w:p>
      <w:pPr>
        <w:pStyle w:val="Heading2"/>
      </w:pPr>
      <w:r>
        <w:rPr>
          <w:b w:val="0"/>
          <w:sz w:val="24"/>
        </w:rPr>
        <w:t>1.4. Комплект поставки и получение дистрибутива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Комплект поставки версии включает: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образы контейнеров gateway, api, nlp, extractor, web, backup, помеченные номером версии vX.Y.Z;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чарты Helm aitechestvo (приложение) и aitechestvo-data (база данных и кэш) с файлами значений;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шаблон стека Docker Swarm, сценарии подготовки (render.sh — формирование файла стека, gen-secrets.sh — генерация секретов, smoke.sh — проверка после установки);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файл закрепления сторонних образов (images.lock.yaml) с дайджестами SHA-256;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эксплуатационную документацию.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Комплект поставки распространяется через реестр образов правообладателя на территории Российской Федерации (документ «Описание технических средств хранения исходного текста и объектного кода и средств компиляции», раздел 3). Образы контейнеров и чарты Helm (в формате OCI) получаются из реестра по номеру версии и проверяются по дайджесту SHA-256; остальные файлы комплекта (шаблон стека Docker Swarm, сценарии, файл закрепления сторонних образов, документация) передаются архивом, который размещается в том же реестре вместе с образами версии и сопровождается контрольной суммой SHA-256. Копии сторонних образов, закреплённых в файле images.lock.yaml, размещаются в том же реестре. После заключения лицензионного договора заказчик получает персональные учётные данные с правом только чтения, действующие в течение срока договора (документ «Описание технических средств активации, выдачи, распространения и управления лицензиями», раздел 3.2). Адрес реестра: </w:t>
      </w:r>
      <w:r>
        <w:rPr>
          <w:b/>
          <w:sz w:val="22"/>
          <w:highlight w:val="yellow"/>
        </w:rPr>
        <w:t>[ЗАПОЛНИТЬ: адрес реестра образов правообладателя]</w:t>
      </w:r>
      <w:r>
        <w:rPr>
          <w:b w:val="0"/>
          <w:sz w:val="22"/>
        </w:rPr>
        <w:t xml:space="preserve">. </w:t>
      </w:r>
      <w:r>
        <w:rPr>
          <w:b/>
          <w:sz w:val="22"/>
          <w:highlight w:val="yellow"/>
        </w:rPr>
        <w:t>[ПРОВЕРИТЬ ДО ПОДАЧИ: шаблон стека Docker Swarm, файлы значений чартов и файл images.lock.yaml ссылаются только на этот реестр]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Пользователям облачной версии комплект поставки не передаётся. Порядок удалённого доступа к экземпляру облачной версии, в том числе для экспертной проверки, приведён в разделе 12.</w:t>
      </w:r>
    </w:p>
    <w:p>
      <w:pPr>
        <w:pStyle w:val="Heading1"/>
      </w:pPr>
      <w:r>
        <w:rPr>
          <w:b w:val="0"/>
          <w:sz w:val="28"/>
        </w:rPr>
        <w:t>2. Требования к аппаратному и программному обеспечению</w:t>
      </w:r>
    </w:p>
    <w:p>
      <w:pPr>
        <w:pStyle w:val="Heading2"/>
      </w:pPr>
      <w:r>
        <w:rPr>
          <w:b w:val="0"/>
          <w:sz w:val="24"/>
        </w:rPr>
        <w:t>2.1. Аппаратные требования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Минимальная конфигурация для установки всех сервисов на один сервер (Docker Swarm): 4 виртуальных процессора x86-64, 8 ГБ оперативной памяти и 2 ГБ файла подкачки, 80 ГБ дискового пространства. Перед каждым развёртыванием в хранилище Docker должно быть свободно не менее 8 ГБ. Сумма лимитов памяти всех сервисов в установившемся режиме — около 6 ГБ.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Конфигурация для промышленной эксплуатации подбирается по ожидаемой нагрузке (число пользователей, запросов в минуту, объём текста запросов и вложений): шлюз и nlp масштабируются горизонтально (раздел 9.5), сервис extractor — числом одновременно обрабатываемых документов (раздел 8.6). Типовые конфигурации для заданной нагрузки правообладатель не публикует; расчёт выполняется по запросу заказчика в рамках технической поддержки.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Ресурсы сервисов при установке в Docker Swarm (лимит и резерв памяти, лимит процессора):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984"/>
        <w:gridCol w:w="1701"/>
        <w:gridCol w:w="3118"/>
        <w:gridCol w:w="2551"/>
      </w:tblGrid>
      <w:tr>
        <w:trPr>
          <w:tblHeader/>
          <w:cantSplit/>
        </w:trPr>
        <w:tc>
          <w:tcPr>
            <w:tcW w:type="dxa" w:w="1984"/>
          </w:tcPr>
          <w:p>
            <w:r>
              <w:rPr>
                <w:b/>
                <w:sz w:val="19"/>
              </w:rPr>
              <w:t>Сервис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Экземпляров</w:t>
            </w:r>
          </w:p>
        </w:tc>
        <w:tc>
          <w:tcPr>
            <w:tcW w:type="dxa" w:w="3118"/>
          </w:tcPr>
          <w:p>
            <w:r>
              <w:rPr>
                <w:b/>
                <w:sz w:val="19"/>
              </w:rPr>
              <w:t>Память: лимит / резерв</w:t>
            </w:r>
          </w:p>
        </w:tc>
        <w:tc>
          <w:tcPr>
            <w:tcW w:type="dxa" w:w="2551"/>
          </w:tcPr>
          <w:p>
            <w:r>
              <w:rPr>
                <w:b/>
                <w:sz w:val="19"/>
              </w:rPr>
              <w:t>Процессор, ядер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512 МБ / 512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1,0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nlp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768 МБ / 768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1,0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extractor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2176 МБ / 256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2,0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api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448 МБ / 160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0,75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worker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320 МБ / 96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0,5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web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320 МБ / 128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0,5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migrations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разово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384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0,5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postgres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384 МБ / 192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1,0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valkey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160 МБ / 48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0,25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объектное хранилище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384 МБ / 128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0,5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backup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18"/>
          </w:tcPr>
          <w:p>
            <w:r>
              <w:rPr>
                <w:b w:val="0"/>
                <w:sz w:val="19"/>
              </w:rPr>
              <w:t>192 МБ / 32 МБ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0,25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Ресурсы при установке в Kubernetes (запрос / лимит):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2551"/>
        <w:gridCol w:w="2835"/>
      </w:tblGrid>
      <w:tr>
        <w:trPr>
          <w:tblHeader/>
          <w:cantSplit/>
        </w:trPr>
        <w:tc>
          <w:tcPr>
            <w:tcW w:type="dxa" w:w="1701"/>
          </w:tcPr>
          <w:p>
            <w:r>
              <w:rPr>
                <w:b/>
                <w:sz w:val="19"/>
              </w:rPr>
              <w:t>Компонент</w:t>
            </w:r>
          </w:p>
        </w:tc>
        <w:tc>
          <w:tcPr>
            <w:tcW w:type="dxa" w:w="2268"/>
          </w:tcPr>
          <w:p>
            <w:r>
              <w:rPr>
                <w:b/>
                <w:sz w:val="19"/>
              </w:rPr>
              <w:t>Процессор</w:t>
            </w:r>
          </w:p>
        </w:tc>
        <w:tc>
          <w:tcPr>
            <w:tcW w:type="dxa" w:w="2551"/>
          </w:tcPr>
          <w:p>
            <w:r>
              <w:rPr>
                <w:b/>
                <w:sz w:val="19"/>
              </w:rPr>
              <w:t>Память</w:t>
            </w:r>
          </w:p>
        </w:tc>
        <w:tc>
          <w:tcPr>
            <w:tcW w:type="dxa" w:w="2835"/>
          </w:tcPr>
          <w:p>
            <w:r>
              <w:rPr>
                <w:b/>
                <w:sz w:val="19"/>
              </w:rPr>
              <w:t>Экземпляров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250m / 1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384Mi / 384Mi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2–4 (автомасштабирование)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nlp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250m / 1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768Mi / 768Mi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2–4 (автомасштабирование)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extractor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250m / 2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2176Mi / 2176Mi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1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api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100m / 750m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160Mi / 448Mi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1–2 (автомасштабирование)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worker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50m / 500m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96Mi / 320Mi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1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web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50m / 500m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128Mi / 320Mi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1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PostgreSQL (CloudNativePG)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512Mi / 1Gi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2, том 20Gi каждый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Valkey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64Mi / 512Mi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1, том 2Gi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2.2. Программные требования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Серверная часть: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операционная система семейства Linux для платформы x86-64 с поддержкой контейнеров (совместимость с операционными системами, соответствующими требованиям к доверенному программному обеспечению, — раздел 2.4);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 xml:space="preserve">для установки в Docker Swarm — Docker Engine версии 29.9 в режиме Swarm (версия, с которой проверены установка, обновление и проверочный сценарий раздела 7.5) </w:t>
      </w:r>
      <w:r>
        <w:rPr>
          <w:b/>
          <w:sz w:val="22"/>
          <w:highlight w:val="yellow"/>
        </w:rPr>
        <w:t>[ПРОВЕРИТЬ: работа с другими версиями Docker Engine не проверялась, минимальная поддерживаемая версия не определена]</w:t>
      </w:r>
      <w:r>
        <w:rPr>
          <w:b w:val="0"/>
          <w:sz w:val="22"/>
        </w:rPr>
        <w:t>; формат файла стека 3.9;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для установки в Kubernetes — Kubernetes версии 1.29 или новее, Helm 3 (проверено с Helm 3.22), сетевой плагин с поддержкой сетевых политик (NetworkPolicy), контроллер входящего трафика ingress-nginx, cert-manager с издателем сертификатов по протоколу ACME (HTTP-01), оператор CloudNativePG с модулем резервного копирования barman-cloud, внешнее объектное хранилище с интерфейсом S3;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PostgreSQL 17 и Valkey 8.1 (входят в стек Docker Swarm и чарт aitechestvo-data; могут быть заменены внешними). Valkey работает с политикой вытеснения noeviction, журналом AOF (everysec), паролем и ограничением памяти около 80 % лимита.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Клиентская часть: веб-браузер с включёнными JavaScript и cookie. Работа сайта и веб-консоли проверяется автоматическими сквозными тестами в браузере Chromium версии 156. Другие современные браузеры, в том числе Яндекс Браузер и Firefox, поддерживаются </w:t>
      </w:r>
      <w:r>
        <w:rPr>
          <w:b/>
          <w:sz w:val="22"/>
          <w:highlight w:val="yellow"/>
        </w:rPr>
        <w:t>[ПРОВЕРИТЬ: работа в Яндекс Браузере и Firefox тестами не проверялась]</w:t>
      </w:r>
      <w:r>
        <w:rPr>
          <w:b w:val="0"/>
          <w:sz w:val="22"/>
        </w:rPr>
        <w:t>. Установка дополнительного программного обеспечения на рабочее место пользователя не требуется. Для обращения к API — любое HTTP-клиентское программное обеспечение с поддержкой TLS 1.2 и Server-Sent Events.</w:t>
      </w:r>
    </w:p>
    <w:p>
      <w:pPr>
        <w:pStyle w:val="Heading2"/>
      </w:pPr>
      <w:r>
        <w:rPr>
          <w:b w:val="0"/>
          <w:sz w:val="24"/>
        </w:rPr>
        <w:t>2.3. Сетевые требования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Входящие соединения принимаются только на портах 80 и 443 обратного прокси; остальные порты сервисов наружу не публикуются. Требования к обратному прокси: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TLS 1.2 и выше, заголовок HSTS, отдельный сертификат для каждого имени;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для адреса шлюза — без буферизации ответов, время ожидания чтения не менее 600 секунд (потоковые ответы моделей), ограничение размера запроса 25 МБ;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для адресов веб-консоли — ограничение размера запроса 2 МБ; путь /api/ направляется в сервис api, остальные пути — в сервис web.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Исходящие соединения: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5386"/>
        <w:gridCol w:w="2268"/>
      </w:tblGrid>
      <w:tr>
        <w:trPr>
          <w:tblHeader/>
          <w:cantSplit/>
        </w:trPr>
        <w:tc>
          <w:tcPr>
            <w:tcW w:type="dxa" w:w="1701"/>
          </w:tcPr>
          <w:p>
            <w:r>
              <w:rPr>
                <w:b/>
                <w:sz w:val="19"/>
              </w:rPr>
              <w:t>Сервис</w:t>
            </w:r>
          </w:p>
        </w:tc>
        <w:tc>
          <w:tcPr>
            <w:tcW w:type="dxa" w:w="5386"/>
          </w:tcPr>
          <w:p>
            <w:r>
              <w:rPr>
                <w:b/>
                <w:sz w:val="19"/>
              </w:rPr>
              <w:t>Назначение</w:t>
            </w:r>
          </w:p>
        </w:tc>
        <w:tc>
          <w:tcPr>
            <w:tcW w:type="dxa" w:w="2268"/>
          </w:tcPr>
          <w:p>
            <w:r>
              <w:rPr>
                <w:b/>
                <w:sz w:val="19"/>
              </w:rPr>
              <w:t>Порт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YandexGPT: llm.api.cloud.yandex.net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443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GigaChat: gigachat.devices.sberbank.ru; получение маркера доступа: ngw.devices.sberbank.ru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443; 9443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Модели заказчика с OpenAI-совместимым API (адреса задаются в подключениях)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по настройке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api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ЮKassa (api.yookassa.ru) — при включённом биллинге; DaData (suggestions.dadata.ru) — необязательно; объектное хранилище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443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worker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Почтовый сервер SMTP или Unisender Go (go1.unisender.ru); вебхуки организаций; объектное хранилище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587 или 465; 443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backup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Объектное хранилище для резервных копий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443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 w:val="0"/>
                <w:sz w:val="19"/>
              </w:rPr>
              <w:t>nlp, extractor, web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Исходящих соединений не требуется</w:t>
            </w:r>
          </w:p>
        </w:tc>
        <w:tc>
          <w:tcPr>
            <w:tcW w:type="dxa" w:w="2268"/>
          </w:tcPr>
          <w:p>
            <w:r>
              <w:rPr>
                <w:b w:val="0"/>
                <w:sz w:val="19"/>
              </w:rPr>
              <w:t>—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Шлюз не устанавливает соединения с узлами из встроенного списка запрещённых узлов иностранных сервисов искусственного интеллекта; список действует всегда и может быть только расширен параметром UPSTREAM_DENIED_HOST_SUFFIXES. Соединения с адресами частных сетей и по незащищённому HTTP по умолчанию запрещены; модели в локальной сети заказчика разрешаются параметром UPSTREAM_ALLOWED_PRIVATE_CIDRS.</w:t>
      </w:r>
    </w:p>
    <w:p>
      <w:pPr>
        <w:pStyle w:val="Heading2"/>
      </w:pPr>
      <w:r>
        <w:rPr>
          <w:b w:val="0"/>
          <w:sz w:val="24"/>
        </w:rPr>
        <w:t>2.4. Совместимость с операционными системами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Совместимость программного комплекса с операционными системами, соответствующими требованиям к доверенному программному обеспечению (подпункт «м» пункта 5 Правил), подтверждается испытаниями на двух операционных системах разных производителей — Astra Linux Special Edition 1.8 и РЕД ОС 8. Программа испытаний для каждой из них: установка Docker Engine (версия указывается в протоколе), установка программного комплекса в Docker Swarm по разделу 5, проверки разделов 7.2 и 7.5, обновление на следующую версию по разделу 10 и восстановление из резервной копии по разделу 11.4. Протоколы испытаний и документы, подтверждающие совместимость, прилагаются к заявлению в соответствии с подпунктом «и» пункта 11 Правил. </w:t>
      </w:r>
      <w:r>
        <w:rPr>
          <w:b/>
          <w:sz w:val="22"/>
          <w:highlight w:val="yellow"/>
        </w:rPr>
        <w:t>[ПРОВЕРИТЬ ДО ПОДАЧИ: испытания на обеих операционных системах проведены и протоколы оформлены; обе системы соответствуют требованиям к доверенному программному обеспечению; до этого совместимость не заявляется]</w:t>
      </w:r>
    </w:p>
    <w:p>
      <w:pPr>
        <w:pStyle w:val="Heading1"/>
      </w:pPr>
      <w:r>
        <w:rPr>
          <w:b w:val="0"/>
          <w:sz w:val="28"/>
        </w:rPr>
        <w:t>3. Подготовка к установке</w:t>
      </w:r>
    </w:p>
    <w:p>
      <w:pPr>
        <w:pStyle w:val="Heading2"/>
      </w:pPr>
      <w:r>
        <w:rPr>
          <w:b w:val="0"/>
          <w:sz w:val="24"/>
        </w:rPr>
        <w:t>3.1. Имена и сертификаты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Подготовьте DNS-имена и направьте их на обратный прокси: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адрес веб-консоли (например, https://ai.example.ru) — параметр PUBLIC_WEB_URL; дополнительные адреса консоли перечисляются в PUBLIC_WEB_ORIGINS, первым указывается PUBLIC_WEB_URL;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адрес шлюза (например, https://gw.example.ru) — параметр PUBLIC_GATEWAY_URL; дополнительные имена шлюза — PUBLIC_GATEWAY_ALIASES.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Адреса указываются в нормализованном виде: схема https, имя в нижнем регистре (национальные домены — в кодировке punycode), без пути, завершающей косой черты и порта по умолчанию.</w:t>
      </w:r>
    </w:p>
    <w:p>
      <w:pPr>
        <w:pStyle w:val="Heading2"/>
      </w:pPr>
      <w:r>
        <w:rPr>
          <w:b w:val="0"/>
          <w:sz w:val="24"/>
        </w:rPr>
        <w:t>3.2. Секреты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Секреты (ключи шифрования, пароли баз данных) генерируются сценарием из комплекта поставки; для работы сценария нужен только openssl:</w:t>
      </w:r>
    </w:p>
    <w:p>
      <w:pPr>
        <w:pStyle w:val="DocCode"/>
        <w:keepNext/>
        <w:spacing w:before="40"/>
      </w:pPr>
      <w:r>
        <w:rPr>
          <w:sz w:val="17"/>
        </w:rPr>
        <w:t>umask 077</w:t>
      </w:r>
    </w:p>
    <w:p>
      <w:pPr>
        <w:pStyle w:val="DocCode"/>
        <w:keepNext w:val="0"/>
        <w:spacing w:after="120"/>
      </w:pPr>
      <w:r>
        <w:rPr>
          <w:sz w:val="17"/>
        </w:rPr>
        <w:t>deploy/gen-secrets.sh --stand-passwords &gt; secrets.env || rm -f secrets.env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Сценарий выводит все значения или ничего (при ошибке). Наборы ключей имеют формат &lt;идентификатор&gt;:&lt;32 байта в base64&gt;, несколько ключей перечисляются через запятую, действующий ключ задаётся отдельным параметром *_ACTIVE_*. Сервисы не запускаются при неверном формате ключа. Файл секретов хранится только в защищённом хранилище секретов заказчика и не помещается в образы и системы контроля версий. Без наборов ключей зашифрованные поля базы данных (учётные данные провайдеров моделей и др.) не могут быть прочитаны, поэтому их резервная копия хранится отдельно от резервных копий базы данных.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 файл секретов добавляются учётные данные внешних сервисов: SMTP_USER и SMTP_PASSWORD (или UNISENDER_GO_API_KEY), при необходимости YOOKASSA_SHOP_ID и YOOKASSA_SECRET_KEY, DADATA_API_KEY, учётные данные платформенных моделей (PLATFORM_YANDEX_API_KEY и PLATFORM_YANDEX_FOLDER_ID, PLATFORM_GIGACHAT_AUTH_KEY), SENTRY_DSN (необязательно).</w:t>
      </w:r>
    </w:p>
    <w:p>
      <w:pPr>
        <w:pStyle w:val="Heading2"/>
      </w:pPr>
      <w:r>
        <w:rPr>
          <w:b w:val="0"/>
          <w:sz w:val="24"/>
        </w:rPr>
        <w:t>3.3. Провайдеры моделей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Подготовьте учётные данные хотя бы одного провайдера: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YandexGPT — API-ключ сервисного аккаунта и идентификатор каталога Yandex Cloud;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GigaChat — ключ авторизации и область доступа (GIGACHAT_API_PERS, GIGACHAT_API_B2B или GIGACHAT_API_CORP); корневой сертификат Russian Trusted Root CA уже встроен в шлюз, дополнительные сертификаты подключаются параметром EXTRA_CA_CERTS_FILE;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модель заказчика с OpenAI-совместимым API — адрес и, при необходимости, ключ доступа.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Учётные данные указываются либо при установке (платформенные модели, доступные всем организациям инсталляции), либо администраторами организаций в веб-консоли.</w:t>
      </w:r>
    </w:p>
    <w:p>
      <w:pPr>
        <w:pStyle w:val="Heading2"/>
      </w:pPr>
      <w:r>
        <w:rPr>
          <w:b w:val="0"/>
          <w:sz w:val="24"/>
        </w:rPr>
        <w:t>3.4. Биллинг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Встроенный биллинг (тарифы, оплата через ЮKassa, счета) включается параметром BILLING_ENABLED. Для корпоративной установки без продажи доступа третьим лицам биллинг обычно выключен. При включённом биллинге требуются файлы настроек налогов (tax.yaml) и реквизитов продавца (seller.yaml), подключаемые в каталог /etc/aitech/billing, и адрес уведомлений ЮKassa https://&lt;адрес консоли&gt;/api/v1/webhooks/yookassa, доступный из сетей ЮKassa.</w:t>
      </w:r>
    </w:p>
    <w:p>
      <w:pPr>
        <w:pStyle w:val="Heading1"/>
      </w:pPr>
      <w:r>
        <w:rPr>
          <w:b w:val="0"/>
          <w:sz w:val="28"/>
        </w:rPr>
        <w:t>4. Установка в Kubernetes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Установите компоненты платформы кластера: контроллер входящего трафика ingress-nginx, cert-manager с издателем сертификатов (ClusterIssuer, проверка HTTP-01), оператор CloudNativePG и модуль barman-cloud. Версии и дайджесты образов приведены в файле images.lock.yaml.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Создайте пространство имён и установите выпуск данных (PostgreSQL 17 в двух экземплярах, Valkey, резервное копирование в объектное хранилище); пароли передаются параметрами чарта: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kubectl create namespace aitechestvo</w:t>
      </w:r>
    </w:p>
    <w:p>
      <w:pPr>
        <w:pStyle w:val="DocCode"/>
        <w:keepNext/>
        <w:ind w:left="567"/>
      </w:pPr>
      <w:r>
        <w:rPr>
          <w:sz w:val="17"/>
        </w:rPr>
        <w:t>helm upgrade --install aitechestvo-data deploy/helm/aitechestvo-data \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-n aitechestvo -f values-data.yaml --atomic --wait</w:t>
      </w:r>
    </w:p>
    <w:p>
      <w:pPr>
        <w:spacing w:after="80"/>
        <w:ind w:left="567"/>
        <w:jc w:val="both"/>
      </w:pPr>
      <w:r>
        <w:rPr>
          <w:b w:val="0"/>
          <w:sz w:val="22"/>
        </w:rPr>
        <w:t>При использовании внешних PostgreSQL и Valkey выпуск данных не устанавливается; секреты aitech-db и aitech-valkey создаются вручную, в базе заранее создаются роли aitech_gateway (без входа) и aitech_gateway_login.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Создайте секреты и настройки биллинга (чарт приложения секреты не создаёт):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kubectl -n aitechestvo create secret generic aitechestvo-secrets \</w:t>
      </w:r>
    </w:p>
    <w:p>
      <w:pPr>
        <w:pStyle w:val="DocCode"/>
        <w:keepNext/>
        <w:ind w:left="567"/>
      </w:pPr>
      <w:r>
        <w:rPr>
          <w:sz w:val="17"/>
        </w:rPr>
        <w:t xml:space="preserve">  --from-env-file=secrets.env</w:t>
      </w:r>
    </w:p>
    <w:p>
      <w:pPr>
        <w:pStyle w:val="DocCode"/>
        <w:keepNext/>
        <w:ind w:left="567"/>
      </w:pPr>
      <w:r>
        <w:rPr>
          <w:sz w:val="17"/>
        </w:rPr>
        <w:t>kubectl -n aitechestvo create secret generic aitechestvo-s3 \</w:t>
      </w:r>
    </w:p>
    <w:p>
      <w:pPr>
        <w:pStyle w:val="DocCode"/>
        <w:keepNext/>
        <w:ind w:left="567"/>
      </w:pPr>
      <w:r>
        <w:rPr>
          <w:sz w:val="17"/>
        </w:rPr>
        <w:t xml:space="preserve">  --from-literal=S3_ACCESS_KEY_ID=&lt;ключ&gt; \</w:t>
      </w:r>
    </w:p>
    <w:p>
      <w:pPr>
        <w:pStyle w:val="DocCode"/>
        <w:keepNext/>
        <w:ind w:left="567"/>
      </w:pPr>
      <w:r>
        <w:rPr>
          <w:sz w:val="17"/>
        </w:rPr>
        <w:t xml:space="preserve">  --from-literal=S3_SECRET_ACCESS_KEY=&lt;секрет&gt;</w:t>
      </w:r>
    </w:p>
    <w:p>
      <w:pPr>
        <w:pStyle w:val="DocCode"/>
        <w:keepNext/>
        <w:ind w:left="567"/>
      </w:pPr>
      <w:r>
        <w:rPr>
          <w:sz w:val="17"/>
        </w:rPr>
        <w:t>kubectl -n aitechestvo create configmap aitechestvo-billing \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--from-file=tax.yaml --from-file=seller.yaml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Подготовьте файл значений инсталляции (values-local.yaml) на основе values-ru.yaml: адреса (global.publicWebUrl, global.publicWebOrigins, global.publicGatewayUrl), реестр образов (image.registry), параметры входящего трафика (ingress.*), сторонние сервисы (thirdParty.*), версии юридических документов (legal.*), биллинг (billing.*), ресурсы и масштабирование компонентов.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Установите выпуск приложения, указав дайджесты образов версии: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helm upgrade --install aitechestvo deploy/helm/aitechestvo -n aitechestvo \</w:t>
      </w:r>
    </w:p>
    <w:p>
      <w:pPr>
        <w:pStyle w:val="DocCode"/>
        <w:keepNext/>
        <w:ind w:left="567"/>
      </w:pPr>
      <w:r>
        <w:rPr>
          <w:sz w:val="17"/>
        </w:rPr>
        <w:t xml:space="preserve">  -f deploy/helm/aitechestvo/values-ru.yaml -f values-local.yaml \</w:t>
      </w:r>
    </w:p>
    <w:p>
      <w:pPr>
        <w:pStyle w:val="DocCode"/>
        <w:keepNext/>
        <w:ind w:left="567"/>
      </w:pPr>
      <w:r>
        <w:rPr>
          <w:sz w:val="17"/>
        </w:rPr>
        <w:t xml:space="preserve">  --set gateway.image.digest=&lt;дайджест&gt; --set nlp.image.digest=&lt;дайджест&gt; \</w:t>
      </w:r>
    </w:p>
    <w:p>
      <w:pPr>
        <w:pStyle w:val="DocCode"/>
        <w:keepNext/>
        <w:ind w:left="567"/>
      </w:pPr>
      <w:r>
        <w:rPr>
          <w:sz w:val="17"/>
        </w:rPr>
        <w:t xml:space="preserve">  --set api.image.digest=&lt;дайджест&gt; --set worker.image.digest=&lt;дайджест&gt; \</w:t>
      </w:r>
    </w:p>
    <w:p>
      <w:pPr>
        <w:pStyle w:val="DocCode"/>
        <w:keepNext/>
        <w:ind w:left="567"/>
      </w:pPr>
      <w:r>
        <w:rPr>
          <w:sz w:val="17"/>
        </w:rPr>
        <w:t xml:space="preserve">  --set web.image.digest=&lt;дайджест&gt; --set extractor.image.digest=&lt;дайджест&gt; \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--atomic --wait --timeout 15m</w:t>
      </w:r>
    </w:p>
    <w:p>
      <w:pPr>
        <w:spacing w:after="80"/>
        <w:ind w:left="567"/>
        <w:jc w:val="both"/>
      </w:pPr>
      <w:r>
        <w:rPr>
          <w:b w:val="0"/>
          <w:sz w:val="22"/>
        </w:rPr>
        <w:t>Миграции базы данных выполняются задачей перед установкой и каждым обновлением выпуска. Чарт отказывается формировать манифесты при ошибках конфигурации (ненормализованные адреса, недостаточные лимиты памяти, превышение числа соединений с базой данных и др.).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6.</w:t>
        <w:tab/>
        <w:t>Проверьте сетевые политики и работоспособность:</w:t>
      </w:r>
    </w:p>
    <w:p>
      <w:pPr>
        <w:pStyle w:val="DocCode"/>
        <w:keepNext w:val="0"/>
        <w:spacing w:before="40" w:after="120"/>
        <w:ind w:left="567"/>
      </w:pPr>
      <w:r>
        <w:rPr>
          <w:sz w:val="17"/>
        </w:rPr>
        <w:t>helm test aitechestvo -n aitechestvo</w:t>
      </w:r>
    </w:p>
    <w:p>
      <w:pPr>
        <w:spacing w:after="80"/>
        <w:ind w:left="567"/>
        <w:jc w:val="both"/>
      </w:pPr>
      <w:r>
        <w:rPr>
          <w:b w:val="0"/>
          <w:sz w:val="22"/>
        </w:rPr>
        <w:t>и выполните проверку из раздела 7.5.</w:t>
      </w:r>
    </w:p>
    <w:p>
      <w:pPr>
        <w:pStyle w:val="Heading1"/>
      </w:pPr>
      <w:r>
        <w:rPr>
          <w:b w:val="0"/>
          <w:sz w:val="28"/>
        </w:rPr>
        <w:t>5. Установка в Docker Swarm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Инициализируйте Swarm и пометьте узлы: узел данных (тома PostgreSQL, Valkey, объектного хранилища и локальных резервных копий) — ровно один, метка aitechestvo=true; узлы приложений — метка aitechestvo-app=true (при установке на один сервер обе метки ставятся на него):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docker swarm init</w:t>
      </w:r>
    </w:p>
    <w:p>
      <w:pPr>
        <w:pStyle w:val="DocCode"/>
        <w:keepNext/>
        <w:ind w:left="567"/>
      </w:pPr>
      <w:r>
        <w:rPr>
          <w:sz w:val="17"/>
        </w:rPr>
        <w:t>docker node update --label-add aitechestvo=true \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--label-add aitechestvo-app=true &lt;узел&gt;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Выберите адреса внутренних оверлейных сетей стека (internal, egress, extract), не пересекающиеся с другими сетями узлов.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 xml:space="preserve">Подготовьте файл параметров инсталляции (адреса, размещение, число экземпляров, лимиты) на основе файла параметров региона ru из комплекта поставки и файл секретов (раздел 3.2), дополненный параметрами резервного копирования: адрес, корзина и ключи объектного хранилища для копий, открытый ключ шифрования копий (age). </w:t>
      </w:r>
      <w:r>
        <w:rPr>
          <w:b/>
          <w:sz w:val="22"/>
          <w:highlight w:val="yellow"/>
        </w:rPr>
        <w:t>[ПРОВЕРИТЬ ДО ПОДАЧИ: в комплект поставки включён образец файла параметров региона ru без значений инсталляции правообладателя]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Сформируйте файлы стеков приложения и обратного прокси (Traefik) с тегом версии: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deploy/swarm/render.sh --stand ru --secrets-file secrets.env \</w:t>
      </w:r>
    </w:p>
    <w:p>
      <w:pPr>
        <w:pStyle w:val="DocCode"/>
        <w:keepNext/>
        <w:ind w:left="567"/>
      </w:pPr>
      <w:r>
        <w:rPr>
          <w:sz w:val="17"/>
        </w:rPr>
        <w:t xml:space="preserve">  --tag vX.Y.Z --out aitechestvo.yml</w:t>
      </w:r>
    </w:p>
    <w:p>
      <w:pPr>
        <w:pStyle w:val="DocCode"/>
        <w:keepNext/>
        <w:ind w:left="567"/>
      </w:pPr>
      <w:r>
        <w:rPr>
          <w:sz w:val="17"/>
        </w:rPr>
        <w:t>deploy/swarm/render.sh --stand ru --secrets-file secrets.env \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--edge --out balancer.yml</w:t>
      </w:r>
    </w:p>
    <w:p>
      <w:pPr>
        <w:spacing w:after="80"/>
        <w:ind w:left="567"/>
        <w:jc w:val="both"/>
      </w:pPr>
      <w:r>
        <w:rPr>
          <w:b w:val="0"/>
          <w:sz w:val="22"/>
        </w:rPr>
        <w:t>Сценарий записывает файлы с правами 600; они содержат секреты и хранятся так же, как файл секретов.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Разверните обратный прокси, затем приложение: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docker stack deploy -c balancer.yml balancer</w:t>
      </w:r>
    </w:p>
    <w:p>
      <w:pPr>
        <w:pStyle w:val="DocCode"/>
        <w:keepNext/>
        <w:ind w:left="567"/>
      </w:pPr>
      <w:r>
        <w:rPr>
          <w:sz w:val="17"/>
        </w:rPr>
        <w:t>docker stack deploy --with-registry-auth --resolve-image always --prune \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-c aitechestvo.yml aitechestvo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6.</w:t>
        <w:tab/>
        <w:t>Проверьте, что разовая задача migrate завершилась (состояние Complete, сервис показывает 0/1):</w:t>
      </w:r>
    </w:p>
    <w:p>
      <w:pPr>
        <w:pStyle w:val="DocCode"/>
        <w:keepNext w:val="0"/>
        <w:spacing w:before="40" w:after="120"/>
        <w:ind w:left="567"/>
      </w:pPr>
      <w:r>
        <w:rPr>
          <w:sz w:val="17"/>
        </w:rPr>
        <w:t>docker stack ps aitechestvo</w:t>
      </w:r>
    </w:p>
    <w:p>
      <w:pPr>
        <w:spacing w:after="80"/>
        <w:ind w:left="567"/>
        <w:jc w:val="both"/>
      </w:pPr>
      <w:r>
        <w:rPr>
          <w:b w:val="0"/>
          <w:sz w:val="22"/>
        </w:rPr>
        <w:t>и выполните проверки из разделов 7.2 и 7.5.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Обновлять отдельные сервисы командой docker service update --image нельзя: при этом не выполняются миграции. Обновление всегда выполняется повторным развёртыванием всего стека (раздел 9).</w:t>
      </w:r>
    </w:p>
    <w:p>
      <w:pPr>
        <w:pStyle w:val="Heading1"/>
      </w:pPr>
      <w:r>
        <w:rPr>
          <w:b w:val="0"/>
          <w:sz w:val="28"/>
        </w:rPr>
        <w:t>6. Установка для ознакомления (Docker Compose)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 xml:space="preserve">Ознакомительная установка выполняется из рабочей копии исходного текста: образы сервисов собираются локально. На рабочей станции нужны Docker с Compose v2.24 или новее, GNU make, openssl и uv; сторонние образы (PostgreSQL, Valkey, объектное хранилище и др.) получаются из реестра образов правообладателя (раздел 1.4) </w:t>
      </w:r>
      <w:r>
        <w:rPr>
          <w:b/>
          <w:sz w:val="22"/>
          <w:highlight w:val="yellow"/>
        </w:rPr>
        <w:t>[ПРОВЕРИТЬ ДО ПОДАЧИ: файл docker-compose.yml ссылается на копии сторонних образов в реестре правообладателя, в том числе на образ объектного хранилища]</w:t>
      </w:r>
      <w:r>
        <w:rPr>
          <w:b w:val="0"/>
          <w:sz w:val="22"/>
        </w:rPr>
        <w:t>. Из корневого каталога рабочей копии:</w:t>
      </w:r>
    </w:p>
    <w:p>
      <w:pPr>
        <w:pStyle w:val="DocCode"/>
        <w:keepNext/>
        <w:spacing w:before="40"/>
      </w:pPr>
      <w:r>
        <w:rPr>
          <w:sz w:val="17"/>
        </w:rPr>
        <w:t>make env     # файл .env с новыми ключами для ознакомительной установки</w:t>
      </w:r>
    </w:p>
    <w:p>
      <w:pPr>
        <w:pStyle w:val="DocCode"/>
        <w:keepNext/>
      </w:pPr>
      <w:r>
        <w:rPr>
          <w:sz w:val="17"/>
        </w:rPr>
        <w:t>make up      # сборка и запуск всех сервисов, ожидание готовности</w:t>
      </w:r>
    </w:p>
    <w:p>
      <w:pPr>
        <w:pStyle w:val="DocCode"/>
        <w:keepNext w:val="0"/>
        <w:spacing w:after="120"/>
      </w:pPr>
      <w:r>
        <w:rPr>
          <w:sz w:val="17"/>
        </w:rPr>
        <w:t>make seed    # тарифы, тестовый провайдер, учётная запись администратора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После запуска веб-консоль доступна по адресу http://localhost:8888, шлюз — http://localhost:8080. Пароль учётной записи администратора выводится командой make seed один раз. В ознакомительной установке вместо внешних сервисов работают их имитаторы (провайдер моделей, ЮKassa, DaData), а письма перехватываются локальным почтовым сервером с веб-интерфейсом на порту 8025. Остановка — make down, остановка с удалением данных — make down-volumes.</w:t>
      </w:r>
    </w:p>
    <w:p>
      <w:pPr>
        <w:pStyle w:val="Heading1"/>
      </w:pPr>
      <w:r>
        <w:rPr>
          <w:b w:val="0"/>
          <w:sz w:val="28"/>
        </w:rPr>
        <w:t>7. Первый запуск</w:t>
      </w:r>
    </w:p>
    <w:p>
      <w:pPr>
        <w:pStyle w:val="Heading2"/>
      </w:pPr>
      <w:r>
        <w:rPr>
          <w:b w:val="0"/>
          <w:sz w:val="24"/>
        </w:rPr>
        <w:t>7.1. Миграции базы данных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При каждом развёртывании разовая задача миграций (aitech-api db ensure-roles и aitech-api migrate):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ожидает доступности базы данных и берёт рекомендательную блокировку, чтобы миграции не выполнялись параллельно;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создаёт или проверяет роли базы данных aitech_app, aitech_gateway и aitech_gateway_login;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применяет миграции схемы до текущей версии и добавляет недостающие тарифы;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создаёт корзину объектного хранилища.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Сервис api отвечает кодом 503 на /api/v1/readyz, пока схема не достигла текущей версии; шлюз ожидает готовности схемы и загрузки кэша платформы.</w:t>
      </w:r>
    </w:p>
    <w:p>
      <w:pPr>
        <w:pStyle w:val="Heading2"/>
      </w:pPr>
      <w:r>
        <w:rPr>
          <w:b w:val="0"/>
          <w:sz w:val="24"/>
        </w:rPr>
        <w:t>7.2. Проверка состояния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rPr>
          <w:tblHeader/>
          <w:cantSplit/>
        </w:trPr>
        <w:tc>
          <w:tcPr>
            <w:tcW w:type="dxa" w:w="3969"/>
          </w:tcPr>
          <w:p>
            <w:r>
              <w:rPr>
                <w:b/>
                <w:sz w:val="19"/>
              </w:rPr>
              <w:t>Проверка</w:t>
            </w:r>
          </w:p>
        </w:tc>
        <w:tc>
          <w:tcPr>
            <w:tcW w:type="dxa" w:w="5386"/>
          </w:tcPr>
          <w:p>
            <w:r>
              <w:rPr>
                <w:b/>
                <w:sz w:val="19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https://&lt;адрес консоли&gt;/api/v1/readyz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200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https://&lt;адрес шлюза&gt;/readyz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200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gateway, порт 9090: /healthz/deps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Доступность PostgreSQL, Valkey и nlp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nlp, порт 8070: /readyz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200 после загрузки моделей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extractor, порт 8071: /readyz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200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7.3. Первый администратор платформы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Зарегистрируйтесь в веб-консоли и подтвердите адрес электронной почты по ссылке из письма.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Назначьте учётной записи права администратора платформы:</w:t>
      </w:r>
    </w:p>
    <w:p>
      <w:pPr>
        <w:pStyle w:val="DocCode"/>
        <w:keepNext w:val="0"/>
        <w:spacing w:before="40" w:after="120"/>
        <w:ind w:left="567"/>
      </w:pPr>
      <w:r>
        <w:rPr>
          <w:sz w:val="17"/>
        </w:rPr>
        <w:t>aitech-api create-admin --email &lt;адрес&gt;</w:t>
      </w:r>
    </w:p>
    <w:p>
      <w:pPr>
        <w:spacing w:after="80"/>
        <w:ind w:left="567"/>
        <w:jc w:val="both"/>
      </w:pPr>
      <w:r>
        <w:rPr>
          <w:b w:val="0"/>
          <w:sz w:val="22"/>
        </w:rPr>
        <w:t>(в Kubernetes — через kubectl exec в под api; в Docker Swarm — через служебный сервис cli стека).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Включите двухфакторную аутентификацию в разделе «Настройки» → «Безопасность»: без неё раздел администрирования платформы недоступен.</w:t>
      </w:r>
    </w:p>
    <w:p>
      <w:pPr>
        <w:pStyle w:val="Heading2"/>
      </w:pPr>
      <w:r>
        <w:rPr>
          <w:b w:val="0"/>
          <w:sz w:val="24"/>
        </w:rPr>
        <w:t>7.4. Модели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Платформенные модели (доступные организациям инсталляции без собственных учётных данных) создаются командой seed-platform по учётным данным PLATFORM_* из файла секретов:</w:t>
      </w:r>
    </w:p>
    <w:p>
      <w:pPr>
        <w:pStyle w:val="DocCode"/>
        <w:keepNext w:val="0"/>
        <w:spacing w:before="40" w:after="120"/>
      </w:pPr>
      <w:r>
        <w:rPr>
          <w:sz w:val="17"/>
        </w:rPr>
        <w:t>aitech-api seed-platform --global-rpm &lt;лимит запросов в минуту&gt;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Рекомендуемое значение --global-rpm — около 80 % лимита, выданного провайдером. Организации подключают собственные модели в веб-консоли в разделе «Провайдеры и модели».</w:t>
      </w:r>
    </w:p>
    <w:p>
      <w:pPr>
        <w:pStyle w:val="Heading2"/>
      </w:pPr>
      <w:r>
        <w:rPr>
          <w:b w:val="0"/>
          <w:sz w:val="24"/>
        </w:rPr>
        <w:t>7.5. Проверочный сценарий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Сценарий deploy/swarm/smoke.sh из комплекта поставки проверяет: ответы /api/v1/readyz и /readyz, наличие HSTS, маскирование тестового ИНН через демонстрационный метод маскирования, разрешения CORS для каждого адреса консоли и (при заданном API-ключе) потоковый ответ модели через шлюз.</w:t>
      </w:r>
    </w:p>
    <w:p>
      <w:pPr>
        <w:pStyle w:val="Heading1"/>
      </w:pPr>
      <w:r>
        <w:rPr>
          <w:b w:val="0"/>
          <w:sz w:val="28"/>
        </w:rPr>
        <w:t>8. Конфигурация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Параметры передаются сервисам переменными окружения. Секретные параметры передаются только через секреты Kubernetes или файл секретов стека Docker Swarm. Ниже приведены основные параметры; полный перечень с проверками формата — в файлах значений чартов (values.schema.json).</w:t>
      </w:r>
    </w:p>
    <w:p>
      <w:pPr>
        <w:pStyle w:val="Heading2"/>
      </w:pPr>
      <w:r>
        <w:rPr>
          <w:b w:val="0"/>
          <w:sz w:val="24"/>
        </w:rPr>
        <w:t>8.1. Общие параметры и адреса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5839"/>
      </w:tblGrid>
      <w:tr>
        <w:trPr>
          <w:tblHeader/>
          <w:cantSplit/>
        </w:trPr>
        <w:tc>
          <w:tcPr>
            <w:tcW w:type="dxa" w:w="3515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839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AITECH_ENV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Режим: dev, staging, prod. В режимах кроме prod страницы закрыты от индексации, в staging регистрация выключена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AITECH_REGION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Регион инсталляции; для Российской Федерации — ru (рубли, ЮKassa, русский язык по умолчанию)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PUBLIC_WEB_URL, PUBLIC_WEB_ORIGINS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Основной и все адреса веб-консоли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PUBLIC_GATEWAY_URL, PUBLIC_GATEWAY_ALIASES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Основной адрес и дополнительные имена шлюза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CORS_ORIGINS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Источники, которым шлюз разрешает запросы из браузера (по умолчанию — адреса консоли)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TRUSTED_PROXY_CIDRS, TRUSTED_PROXY_DNS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Адреса обратного прокси, которому доверяется заголовок адреса клиента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LOG_LEVEL, LOG_FORMAT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Уровень (info) и формат (json) журналов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SIGNUP_ENABLED, LEADS_ENABLED, COOKIE_SECURE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Открытая регистрация, форма заявок на сайте, флаг Secure для cookie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LEGAL_VERSION_*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Версии юридических документов (пять параметров), обязательны для api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8.2. Хранилища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5839"/>
      </w:tblGrid>
      <w:tr>
        <w:trPr>
          <w:tblHeader/>
          <w:cantSplit/>
        </w:trPr>
        <w:tc>
          <w:tcPr>
            <w:tcW w:type="dxa" w:w="3515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839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DATABASE_URL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Подключение api, worker и служебных команд к PostgreSQL (роль aitech_app)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GATEWAY_DATABASE_URL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Подключение шлюза (роль aitech_gateway_login)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ADMIN_DATABASE_URL, APP_DB_PASSWORD, GATEWAY_DB_PASSWORD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Только для задачи миграций: создание ролей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DB_POOL_SIZE, DB_MAX_CONNS, DB_STATEMENT_TIMEOUT_MS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Размер пулов соединений и ограничение времени запросов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REDIS_URL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Подключение к Valkey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sz w:val="19"/>
              </w:rPr>
              <w:t>S3_ENDPOINT, S3_REGION, S3_BUCKET, S3_ACCESS_KEY_ID, S3_SECRET_ACCESS_KEY</w:t>
            </w:r>
          </w:p>
        </w:tc>
        <w:tc>
          <w:tcPr>
            <w:tcW w:type="dxa" w:w="5839"/>
          </w:tcPr>
          <w:p>
            <w:r>
              <w:rPr>
                <w:b w:val="0"/>
                <w:sz w:val="19"/>
              </w:rPr>
              <w:t>Объектное хранилище (адресация в стиле пути)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8.3. Ключи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5102"/>
      </w:tblGrid>
      <w:tr>
        <w:trPr>
          <w:tblHeader/>
          <w:cantSplit/>
        </w:trPr>
        <w:tc>
          <w:tcPr>
            <w:tcW w:type="dxa" w:w="425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102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ENCRYPTION_KEYS, ENCRYPTION_ACTIVE_KEY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Шифрование полей базы данных (api, worker)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GATEWAY_ENCRYPTION_KEYS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Расшифровка учётных данных провайдеров шлюзом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API_KEY_PEPPERS, API_KEY_ACTIVE_PEPPER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Хеширование API-ключей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GATEWAY_JWT_KEYS, GATEWAY_JWT_ACTIVE_KEY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Подпись маркеров веб-консоли для обращения к шлюзу и служебных маркеров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RESTORE_TOKEN_KEYS, RESTORE_TOKEN_ACTIVE_KEY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Шифрование маркеров восстановления (только шлюз)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TRIAL_CLAIM_KEY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Учёт использования пробного периода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8.4. Внешние сервисы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5102"/>
      </w:tblGrid>
      <w:tr>
        <w:trPr>
          <w:tblHeader/>
          <w:cantSplit/>
        </w:trPr>
        <w:tc>
          <w:tcPr>
            <w:tcW w:type="dxa" w:w="425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102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EMAIL_PROVIDER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Способ отправки писем: smtp (по умолчанию) или unisender_go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EMAIL_FROM, SUPPORT_EMAIL, SALES_EMAIL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Адрес отправителя; адрес поддержки (ответы на письма, контакты на сайте); адрес для заявок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SMTP_HOST, SMTP_PORT, SMTP_USER, SMTP_PASSWORD, SMTP_STARTTLS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Почтовый сервер (порт 587 со STARTTLS или 465 с TLS)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UNISENDER_GO_API_KEY, UNISENDER_GO_API_URL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Отправка писем через Unisender Go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BILLING_ENABLED, BILLING_TAX_CONFIG_FILE, SELLER_REQUISITES_FILE, BILLING_TZ, INVOICE_PREFIX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Биллинг: включение, налоги, реквизиты продавца, часовой пояс (Europe/Moscow), префикс номеров счетов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YOOKASSA_SHOP_ID, YOOKASSA_SECRET_KEY, YOOKASSA_API_URL, YOOKASSA_WEBHOOK_TRUSTED_CIDRS, YOOKASSA_AUTOPAY_ENABLED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Приём платежей через ЮKassa и автопродление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DADATA_API_URL, DADATA_API_KEY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Заполнение реквизитов организации по ИНН (необязательно)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SENTRY_DSN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Отправка сведений об ошибках api и worker в сервис сбора ошибок, совместимый с протоколом Sentry, размещённый на территории Российской Федерации (необязательно; персональные данные не передаются)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8.5. Провайдеры моделей и сетевые ограничения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5102"/>
      </w:tblGrid>
      <w:tr>
        <w:trPr>
          <w:tblHeader/>
          <w:cantSplit/>
        </w:trPr>
        <w:tc>
          <w:tcPr>
            <w:tcW w:type="dxa" w:w="425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102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ALLOWED_PROVIDER_KINDS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Разрешённые виды провайдеров; по умолчанию yandexgpt, gigachat, openai_compatible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PLATFORM_YANDEX_API_KEY, PLATFORM_YANDEX_FOLDER_ID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Учётные данные платформенных моделей YandexGPT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PLATFORM_GIGACHAT_AUTH_KEY, PLATFORM_GIGACHAT_SCOPE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Учётные данные платформенных моделей GigaChat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GIGACHAT_OAUTH_URL, EXTRA_CA_CERTS_FILE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Адрес получения маркера GigaChat; дополнительные корневые сертификаты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UPSTREAM_DENIED_HOST_SUFFIXES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Дополнения к встроенному списку запрещённых узлов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UPSTREAM_ALLOWED_PRIVATE_CIDRS, WEBHOOK_ALLOWED_PRIVATE_CIDRS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Разрешённые частные сети для моделей заказчика и вебхуков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EGRESS_DENY_CIDRS, OUTBOUND_ALLOW_HTTP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Дополнительно запрещённые сети; разрешение незащищённого HTTP (по умолчанию запрещён)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NLP_URL, EXTRACTOR_URL, GATEWAY_INTERNAL_URL, API_INTERNAL_URL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Адреса внутренних сервисов; пустой EXTRACTOR_URL выключает извлечение текста из документов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8.6. Ограничения шлюза и сервисов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5102"/>
      </w:tblGrid>
      <w:tr>
        <w:trPr>
          <w:tblHeader/>
          <w:cantSplit/>
        </w:trPr>
        <w:tc>
          <w:tcPr>
            <w:tcW w:type="dxa" w:w="425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102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MAX_BODY_BYTES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Максимальный размер запроса (25 МБ)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MAX_REQUEST_TEXT_BYTES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Максимальный объём текста запроса (1 МБ)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GOMEMLIMIT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Ограничение памяти среды выполнения шлюза (около 80 % лимита контейнера)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SHUTDOWN_DELAY_S, SHUTDOWN_DRAIN_S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Задержка и время завершения потоковых ответов при остановке шлюза (5 и 540 секунд)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NLP_LANGS, NLP_WORKERS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Языки (ru, en) и число процессов распознавания (около 400 МБ памяти каждый)</w:t>
            </w:r>
          </w:p>
        </w:tc>
      </w:tr>
      <w:tr>
        <w:trPr>
          <w:cantSplit/>
        </w:trPr>
        <w:tc>
          <w:tcPr>
            <w:tcW w:type="dxa" w:w="4252"/>
          </w:tcPr>
          <w:p>
            <w:r>
              <w:rPr>
                <w:b w:val="0"/>
                <w:sz w:val="19"/>
              </w:rPr>
              <w:t>EXTRACTOR_CONCURRENCY, EXTRACTOR_LIBREOFFICE_MEMORY_MB, EXTRACTOR_WORKER_MEMORY_MB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Число одновременно обрабатываемых документов (2) и ограничения памяти (768 МБ)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 w:val="0"/>
          <w:sz w:val="28"/>
        </w:rPr>
        <w:t>9. Эксплуатация</w:t>
      </w:r>
    </w:p>
    <w:p>
      <w:pPr>
        <w:pStyle w:val="Heading2"/>
      </w:pPr>
      <w:r>
        <w:rPr>
          <w:b w:val="0"/>
          <w:sz w:val="24"/>
        </w:rPr>
        <w:t>9.1. Служебные команды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Служебные команды выполняются в контейнере api (в Docker Swarm — через служебный сервис cli стека с одним экземпляром на время выполнения).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rPr>
          <w:tblHeader/>
          <w:cantSplit/>
        </w:trPr>
        <w:tc>
          <w:tcPr>
            <w:tcW w:type="dxa" w:w="3969"/>
          </w:tcPr>
          <w:p>
            <w:r>
              <w:rPr>
                <w:b/>
                <w:sz w:val="19"/>
              </w:rPr>
              <w:t>Команда</w:t>
            </w:r>
          </w:p>
        </w:tc>
        <w:tc>
          <w:tcPr>
            <w:tcW w:type="dxa" w:w="5386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migrate, aitech-api db ensure-roles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Миграции и роли базы данных (выполняются автоматически)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seed-plans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Добавление недостающих тарифов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seed-platform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Создание и обновление платформенных моделей; параметры --global-rpm, --remove-kind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create-admin --email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Назначение администратора платформы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rotate-encryption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Перешифрование данных действующим ключом после ротации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gen-keys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Генерация ключей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replay-dlq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Повторная обработка событий, не записанных в журнал</w:t>
            </w:r>
          </w:p>
        </w:tc>
      </w:tr>
      <w:tr>
        <w:trPr>
          <w:cantSplit/>
        </w:trPr>
        <w:tc>
          <w:tcPr>
            <w:tcW w:type="dxa" w:w="3969"/>
          </w:tcPr>
          <w:p>
            <w:r>
              <w:rPr>
                <w:b w:val="0"/>
                <w:sz w:val="19"/>
              </w:rPr>
              <w:t>aitech-api send-test-email --to</w:t>
            </w:r>
          </w:p>
        </w:tc>
        <w:tc>
          <w:tcPr>
            <w:tcW w:type="dxa" w:w="5386"/>
          </w:tcPr>
          <w:p>
            <w:r>
              <w:rPr>
                <w:b w:val="0"/>
                <w:sz w:val="19"/>
              </w:rPr>
              <w:t>Проверка отправки писем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9.2. Мониторинг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Сервисы публикуют метрики в формате Prometheus на внутренних портах: gateway — 9090, api — 8000 (/metrics), worker — 9091, nlp — 8070, extractor — 9071. В комплект поставки входят правила оповещений (шлюз, api, фоновые задачи, nlp, биллинг, платформа, целевые показатели доступности) и панели Grafana; в Kubernetes они подключаются ресурсами ServiceMonitor и PrometheusRule. Внешний мониторинг доступности проверяет /api/v1/readyz консоли, /readyz шлюза и срок действия сертификатов (оповещение менее чем за 14 дней).</w:t>
      </w:r>
    </w:p>
    <w:p>
      <w:pPr>
        <w:pStyle w:val="Heading2"/>
      </w:pPr>
      <w:r>
        <w:rPr>
          <w:b w:val="0"/>
          <w:sz w:val="24"/>
        </w:rPr>
        <w:t>9.3. Журналы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Сервисы пишут журналы в стандартный вывод в формате JSON с полями ts, level, msg, request_id, org_id, service. Содержимое запросов и ответов, заголовки и параметры строки запроса в журналы не записываются. В Docker Swarm размер журналов ограничен ротацией (3 файла по 10 МБ на сервис).</w:t>
      </w:r>
    </w:p>
    <w:p>
      <w:pPr>
        <w:pStyle w:val="Heading2"/>
      </w:pPr>
      <w:r>
        <w:rPr>
          <w:b w:val="0"/>
          <w:sz w:val="24"/>
        </w:rPr>
        <w:t>9.4. Ротация ключей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Ротация набора ключей выполняется поэтапно, с развёртыванием после каждого этапа: добавление нового ключа неактивным; назначение его действующим; перешифрование данных (aitech-api rotate-encryption) или ожидание истечения срока действия маркеров; удаление старого ключа. Выведенные ключи хранятся не менее 30 дней. Рекомендуемая периодичность: ключи подписи и маркеров восстановления — каждые 90 дней, ключи шифрования и пароли — каждые 12 месяцев, а также немедленно при подозрении на компрометацию или увольнении сотрудника с доступом.</w:t>
      </w:r>
    </w:p>
    <w:p>
      <w:pPr>
        <w:pStyle w:val="Heading2"/>
      </w:pPr>
      <w:r>
        <w:rPr>
          <w:b w:val="0"/>
          <w:sz w:val="24"/>
        </w:rPr>
        <w:t>9.5. Масштабирование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Шлюз и nlp масштабируются горизонтально увеличением числа экземпляров (в Kubernetes — автоматически по загрузке). Адрес NLP_URL должен разрешаться во все экземпляры nlp. Число соединений с базой данных ограничивается: сумма пулов всех экземпляров не должна превышать max_connections PostgreSQL (чарт проверяет это условие).</w:t>
      </w:r>
    </w:p>
    <w:p>
      <w:pPr>
        <w:pStyle w:val="Heading1"/>
      </w:pPr>
      <w:r>
        <w:rPr>
          <w:b w:val="0"/>
          <w:sz w:val="28"/>
        </w:rPr>
        <w:t>10. Обновление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Получите номер новой версии и убедитесь, что её образы есть в реестре. Используются только неизменяемые теги vX.Y.Z (в Kubernetes — дополнительно дайджесты образов, параметр image.requireDigest).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Выполните резервное копирование базы данных (раздел 11).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Kubernetes: helm upgrade с новыми дайджестами (раздел 4, шаг 5); миграции выполняются до обновления сервисов. Docker Swarm: сформируйте файл стека с новым тегом (раздел 5, шаг 4) и разверните весь стек (шаг 5); задача migrate выполнится повторно.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Выполните проверки разделов 7.2 и 7.5.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Миграции схемы обратно совместимы с предыдущей версией (удаление и переименование полей выполняются на следующем выпуске), поэтому во время обновления предыдущая и новая версии работают с одной базой данных.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Откат выполняется повторным развёртыванием предыдущей версии (в Docker Swarm также командой docker service rollback для отдельного сервиса; при неуспешном обновлении Swarm откатывает сервис автоматически). Откат схемы базы данных не требуется и не выполняется.</w:t>
      </w:r>
    </w:p>
    <w:p>
      <w:pPr>
        <w:pStyle w:val="Heading1"/>
      </w:pPr>
      <w:r>
        <w:rPr>
          <w:b w:val="0"/>
          <w:sz w:val="28"/>
        </w:rPr>
        <w:t>11. Резервное копирование и восстановление</w:t>
      </w:r>
    </w:p>
    <w:p>
      <w:pPr>
        <w:pStyle w:val="Heading2"/>
      </w:pPr>
      <w:r>
        <w:rPr>
          <w:b w:val="0"/>
          <w:sz w:val="24"/>
        </w:rPr>
        <w:t>11.1. Что копируется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Данные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Порядок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База данных PostgreSQL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Автоматически (разделы 11.2, 11.3)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Файл секретов, наборы ключей, пароли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При установке и каждом изменении — в защищённое хранилище секретов, отдельно от копий базы данных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Файлы настроек биллинга, файлы значений и параметров инсталляции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При изменении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Закрытый ключ шифрования резервных копий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При создании — в защищённое хранилище секретов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Не копируются: Valkey (восстанавливается из базы данных), объектное хранилище (счета формируются заново, выгрузки хранятся 24 часа), сертификаты TLS (выпускаются заново).</w:t>
      </w:r>
    </w:p>
    <w:p>
      <w:pPr>
        <w:pStyle w:val="Heading2"/>
      </w:pPr>
      <w:r>
        <w:rPr>
          <w:b w:val="0"/>
          <w:sz w:val="24"/>
        </w:rPr>
        <w:t>11.2. Docker Swarm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Сервис backup ежедневно в 03:00 UTC выполняет pg_dump, шифрует копию открытым ключом age и выгружает её в объектное хранилище вне узла данных; хранятся копии за 14 дней и две последние копии локально. При ошибке выполняется одна повторная попытка через 30 минут. Точка восстановления — до 24 часов. Команды сервиса: backup.sh --once (внеочередная копия), --check (проверка свежести), --list (перечень копий).</w:t>
      </w:r>
    </w:p>
    <w:p>
      <w:pPr>
        <w:pStyle w:val="Heading2"/>
      </w:pPr>
      <w:r>
        <w:rPr>
          <w:b w:val="0"/>
          <w:sz w:val="24"/>
        </w:rPr>
        <w:t>11.3. Kubernetes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Оператор CloudNativePG непрерывно архивирует журнал транзакций и ежедневно в 02:00 UTC создаёт базовую копию в объектном хранилище; срок хранения — 14 дней. Возможно восстановление на момент времени.</w:t>
      </w:r>
    </w:p>
    <w:p>
      <w:pPr>
        <w:pStyle w:val="Heading2"/>
      </w:pPr>
      <w:r>
        <w:rPr>
          <w:b w:val="0"/>
          <w:sz w:val="24"/>
        </w:rPr>
        <w:t>11.4. Восстановление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Остановите сервисы gateway, api и worker (число экземпляров 0).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Восстановите базу данных: в Docker Swarm — restore.sh &lt;копия&gt; (нужен закрытый ключ age), в Kubernetes — созданием кластера CloudNativePG из резервной копии.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Выполните действия после восстановления: очистите в Valkey ключи балансов, удалите сеансы пользователей, проверьте счётчики номеров счетов, сверьте платежи ЮKassa за период после копии, повторите удаления данных, выполненные после копии.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Запустите сервисы и выполните проверки разделов 7.2 и 7.5.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Ежемесячно рекомендуется проверочное восстановление во временную базу данных (restore.sh --drill) со сверкой числа строк.</w:t>
      </w:r>
    </w:p>
    <w:p>
      <w:pPr>
        <w:pStyle w:val="Heading1"/>
      </w:pPr>
      <w:r>
        <w:rPr>
          <w:b w:val="0"/>
          <w:sz w:val="28"/>
        </w:rPr>
        <w:t>12. Удалённый доступ к экземпляру (облачная версия)</w:t>
      </w:r>
    </w:p>
    <w:p>
      <w:pPr>
        <w:pStyle w:val="Heading2"/>
      </w:pPr>
      <w:r>
        <w:rPr>
          <w:b w:val="0"/>
          <w:sz w:val="24"/>
        </w:rPr>
        <w:t>12.1. Назначение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Раздел содержит инструкцию по удалённому доступу к экземпляру программного комплекса, который правообладатель развернул для проверки на сервере на территории Российской Федерации. Экземпляр установлен из того же комплекта поставки, что и описанный в этом документе, и работает в режиме для Российской Федерации. Установка программного обеспечения на рабочее место эксперта не требуется: достаточно веб-браузера (раздел 2.2), для проверки API — HTTP-клиента, например curl.</w:t>
      </w:r>
    </w:p>
    <w:p>
      <w:pPr>
        <w:pStyle w:val="Heading2"/>
      </w:pPr>
      <w:r>
        <w:rPr>
          <w:b w:val="0"/>
          <w:sz w:val="24"/>
        </w:rPr>
        <w:t>12.2. Сведения о доступе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118"/>
        <w:gridCol w:w="6236"/>
      </w:tblGrid>
      <w:tr>
        <w:trPr>
          <w:tblHeader/>
          <w:cantSplit/>
        </w:trPr>
        <w:tc>
          <w:tcPr>
            <w:tcW w:type="dxa" w:w="3118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6236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Адрес веб-консоли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https://айтечество.рф/ru/login (страница «Вход в консоль»)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Адрес шлюза</w:t>
            </w:r>
          </w:p>
        </w:tc>
        <w:tc>
          <w:tcPr>
            <w:tcW w:type="dxa" w:w="6236"/>
          </w:tcPr>
          <w:p>
            <w:r>
              <w:rPr>
                <w:b/>
                <w:sz w:val="19"/>
                <w:highlight w:val="yellow"/>
              </w:rPr>
              <w:t>[ЗАПОЛНИТЬ: адрес шлюза экземпляра]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Учётная запись эксперта (владелец организации)</w:t>
            </w:r>
          </w:p>
        </w:tc>
        <w:tc>
          <w:tcPr>
            <w:tcW w:type="dxa" w:w="6236"/>
          </w:tcPr>
          <w:p>
            <w:r>
              <w:rPr>
                <w:b/>
                <w:sz w:val="19"/>
                <w:highlight w:val="yellow"/>
              </w:rPr>
              <w:t>[ЗАПОЛНИТЬ: адрес электронной почты для входа; пароль передаётся отдельно от документа]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Учётная запись сотрудника организации</w:t>
            </w:r>
          </w:p>
        </w:tc>
        <w:tc>
          <w:tcPr>
            <w:tcW w:type="dxa" w:w="6236"/>
          </w:tcPr>
          <w:p>
            <w:r>
              <w:rPr>
                <w:b/>
                <w:sz w:val="19"/>
                <w:highlight w:val="yellow"/>
              </w:rPr>
              <w:t>[ЗАПОЛНИТЬ: адрес электронной почты для входа; пароль передаётся отдельно от документа]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Роль и тариф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Владелец и сотрудник отдельной организации, созданной для проверки; тариф «Корпоративный» (владельцу доступны все разделы веб-консоли, кроме администрирования платформы). По запросу эксперта создаётся учётная запись администратора платформы с обязательной двухфакторной аутентификацией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Срок доступа</w:t>
            </w:r>
          </w:p>
        </w:tc>
        <w:tc>
          <w:tcPr>
            <w:tcW w:type="dxa" w:w="6236"/>
          </w:tcPr>
          <w:p>
            <w:r>
              <w:rPr>
                <w:b/>
                <w:sz w:val="19"/>
                <w:highlight w:val="yellow"/>
              </w:rPr>
              <w:t>[ЗАПОЛНИТЬ: срок доступа]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Модели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Платформенные модели YandexGPT и GigaChat, включённые для организации</w:t>
            </w:r>
          </w:p>
        </w:tc>
      </w:tr>
      <w:tr>
        <w:trPr>
          <w:cantSplit/>
        </w:trPr>
        <w:tc>
          <w:tcPr>
            <w:tcW w:type="dxa" w:w="3118"/>
          </w:tcPr>
          <w:p>
            <w:r>
              <w:rPr>
                <w:b w:val="0"/>
                <w:sz w:val="19"/>
              </w:rPr>
              <w:t>Обращения по доступу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Адрес технической поддержки (документ «Описание процессов, обеспечивающих поддержание жизненного цикла программного обеспечения», раздел 5.1)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/>
          <w:sz w:val="22"/>
          <w:highlight w:val="yellow"/>
        </w:rPr>
        <w:t>[ПРОВЕРИТЬ ДО ПОДАЧИ: экземпляр по адресу https://айтечество.рф развёрнут из образов реестра правообладателя на сервере на территории Российской Федерации, арендованном правообладателем; учётные записи эксперта созданы и проверены входом]</w:t>
      </w:r>
    </w:p>
    <w:p>
      <w:pPr>
        <w:pStyle w:val="Heading2"/>
      </w:pPr>
      <w:r>
        <w:rPr>
          <w:b w:val="0"/>
          <w:sz w:val="24"/>
        </w:rPr>
        <w:t>12.3. Порядок проверки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Откройте адрес веб-консоли, на странице «Вход в консоль» введите адрес электронной почты и пароль учётной записи эксперта. После первого входа рекомендуется сменить пароль: «Настройки» → «Аккаунт» → «Пароль».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В разделе «Песочница» введите текст с вымышленными персональными данными (например, «Иванов Пётр Сергеевич, ИНН 1234567894, тел. +7 900 000-00-00») и нажмите «Замаскировать»: рядом с исходным текстом отображается «Что получила бы модель». Блок «Восстановление» подставляет исходные значения обратно.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В разделе «Чат» выберите модель платформы, отправьте сообщение и нажмите «Что увидела модель», чтобы увидеть текст, переданный модели.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В разделе «Политики» откройте политику по умолчанию, измените действие для категории и проверьте результат в блоке «Проверка».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В разделе «API-ключи» создайте ключ и выполните запрос к шлюзу:</w:t>
      </w:r>
    </w:p>
    <w:p>
      <w:pPr>
        <w:pStyle w:val="DocCode"/>
        <w:keepNext/>
        <w:spacing w:before="40"/>
        <w:ind w:left="567"/>
      </w:pPr>
      <w:r>
        <w:rPr>
          <w:sz w:val="17"/>
        </w:rPr>
        <w:t>curl https://&lt;адрес шлюза&gt;/v1/chat/completions \</w:t>
      </w:r>
    </w:p>
    <w:p>
      <w:pPr>
        <w:pStyle w:val="DocCode"/>
        <w:keepNext/>
        <w:ind w:left="567"/>
      </w:pPr>
      <w:r>
        <w:rPr>
          <w:sz w:val="17"/>
        </w:rPr>
        <w:t xml:space="preserve">  -H "Authorization: Bearer &lt;ключ&gt;" \</w:t>
      </w:r>
    </w:p>
    <w:p>
      <w:pPr>
        <w:pStyle w:val="DocCode"/>
        <w:keepNext/>
        <w:ind w:left="567"/>
      </w:pPr>
      <w:r>
        <w:rPr>
          <w:sz w:val="17"/>
        </w:rPr>
        <w:t xml:space="preserve">  -H "Content-Type: application/json" \</w:t>
      </w:r>
    </w:p>
    <w:p>
      <w:pPr>
        <w:pStyle w:val="DocCode"/>
        <w:keepNext/>
        <w:ind w:left="567"/>
      </w:pPr>
      <w:r>
        <w:rPr>
          <w:sz w:val="17"/>
        </w:rPr>
        <w:t xml:space="preserve">  -d '{"model": "yandexgpt",</w:t>
      </w:r>
    </w:p>
    <w:p>
      <w:pPr>
        <w:pStyle w:val="DocCode"/>
        <w:keepNext w:val="0"/>
        <w:spacing w:after="120"/>
        <w:ind w:left="567"/>
      </w:pPr>
      <w:r>
        <w:rPr>
          <w:sz w:val="17"/>
        </w:rPr>
        <w:t xml:space="preserve">       "messages": [{"role": "user", "content": "Привет"}]}'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6.</w:t>
        <w:tab/>
        <w:t>В разделах «Журнал запросов» и «Аудит» проверьте записи о выполненных запросах и действиях.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Работа с разделами веб-консоли описана в документе «Руководство пользователя».</w:t>
      </w:r>
    </w:p>
    <w:p>
      <w:pPr>
        <w:pStyle w:val="Heading2"/>
      </w:pPr>
      <w:r>
        <w:rPr>
          <w:b w:val="0"/>
          <w:sz w:val="24"/>
        </w:rPr>
        <w:t>12.4. Ограничения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Экземпляр предназначен только для проверки программного комплекса; используйте вымышленные данные.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Запросы к моделям учитываются в квоте и балансе организации, созданной для проверки.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По истечении срока доступа организация, созданная для проверки, приостанавливается и затем удаляется вместе с учётными записями эксперта (данные организации удаляются через 30 дней после её удаления).</w:t>
      </w:r>
    </w:p>
    <w:sectPr w:rsidR="00FC693F" w:rsidRPr="0006063C" w:rsidSect="00034616">
      <w:headerReference w:type="first" r:id="rId9"/>
      <w:footerReference w:type="first" r:id="rId10"/>
      <w:headerReference w:type="default" r:id="rId11"/>
      <w:footerReference w:type="default" r:id="rId12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sz w:val="16"/>
      </w:rPr>
    </w:pPr>
    <w:r>
      <w:rPr>
        <w:sz w:val="16"/>
      </w:rPr>
      <w:t xml:space="preserve">Страница </w:t>
    </w:r>
    <w:fldSimple w:instr=" PAGE \* Arabic ">
      <w:r>
        <w:rPr>
          <w:noProof/>
          <w:sz w:val="16"/>
        </w:rPr>
        <w:t>1</w:t>
      </w:r>
    </w:fldSimple>
    <w:r>
      <w:rPr>
        <w:sz w:val="16"/>
      </w:rPr>
      <w:t xml:space="preserve"> из </w:t>
    </w:r>
    <w:fldSimple w:instr=" NUMPAGES \* Arabic ">
      <w:r>
        <w:rPr>
          <w:noProof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1" w:color="000000"/>
      </w:pBdr>
      <w:jc w:val="center"/>
      <w:rPr>
        <w:sz w:val="16"/>
      </w:rPr>
    </w:pPr>
    <w:r>
      <w:rPr>
        <w:sz w:val="16"/>
      </w:rPr>
      <w:t xml:space="preserve">Программный комплекс «Айтечество». Информация для установки и эксплуатации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hideGrammaticalErrors/>
  <w:hideSpellingError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40" w:lineRule="auto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="Times New Roman" w:hAnsi="Times New Roman" w:eastAsia="Times New Roman" w:cs="Times New Roman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ing">
    <w:name w:val="Listing"/>
    <w:basedOn w:val="Normal"/>
    <w:pPr>
      <w:widowControl w:val="0"/>
      <w:spacing w:before="0" w:after="0" w:line="240" w:lineRule="auto"/>
      <w:snapToGrid w:val="0"/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ListingHeader">
    <w:name w:val="ListingHeader"/>
    <w:basedOn w:val="Listing"/>
    <w:pPr>
      <w:keepNext/>
      <w:widowControl w:val="0"/>
      <w:spacing w:before="0" w:after="0" w:line="240" w:lineRule="auto"/>
      <w:snapToGrid w:val="0"/>
      <w:pBdr>
        <w:bottom w:val="single" w:sz="4" w:space="0" w:color="000000"/>
      </w:pBdr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TocHeading">
    <w:name w:val="TocHeading"/>
    <w:basedOn w:val="Normal"/>
    <w:pPr>
      <w:keepNext/>
      <w:spacing w:after="120"/>
    </w:pPr>
    <w:rPr>
      <w:b/>
      <w:sz w:val="24"/>
    </w:rPr>
  </w:style>
  <w:style w:type="paragraph" w:customStyle="1" w:styleId="DocCode">
    <w:name w:val="DocCode"/>
    <w:basedOn w:val="Listing"/>
    <w:pPr>
      <w:ind w:left="340"/>
    </w:pPr>
    <w:rPr>
      <w:sz w:val="17"/>
    </w:rPr>
  </w:style>
  <w:style w:type="paragraph" w:customStyle="1" w:styleId="DocNote">
    <w:name w:val="DocNote"/>
    <w:basedOn w:val="Normal"/>
    <w:pPr>
      <w:spacing w:after="120"/>
      <w:ind w:left="34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комплекс «Айтечество». Информация для установки и эксплуатации</dc:title>
  <dc:subject>Версия 0.2.0 (редакция RU)</dc:subject>
  <dc:creator/>
  <cp:keywords/>
  <dc:description/>
  <cp:lastModifiedBy/>
  <cp:revision>1</cp:revision>
  <dcterms:created xsi:type="dcterms:W3CDTF">2026-10-27T15:08:29Z</dcterms:created>
  <dcterms:modified xsi:type="dcterms:W3CDTF">2026-10-27T15:08:29Z</dcterms:modified>
  <cp:category/>
  <dc:language>ru-RU</dc:language>
</cp:coreProperties>
</file>